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56" w:beforeLines="50"/>
        <w:jc w:val="center"/>
        <w:rPr>
          <w:rFonts w:ascii="楷体" w:hAnsi="楷体" w:eastAsia="楷体" w:cs="楷体"/>
          <w:b/>
          <w:bCs/>
          <w:color w:val="000000"/>
          <w:kern w:val="0"/>
          <w:sz w:val="32"/>
          <w:szCs w:val="32"/>
        </w:rPr>
      </w:pPr>
      <w:bookmarkStart w:id="0" w:name="_GoBack"/>
      <w:bookmarkEnd w:id="0"/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“苏银理财恒源1年定开34期”</w:t>
      </w:r>
    </w:p>
    <w:p>
      <w:pPr>
        <w:widowControl/>
        <w:spacing w:before="156" w:beforeLines="50"/>
        <w:jc w:val="center"/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理财产品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  <w:lang w:val="en-US" w:eastAsia="zh-CN"/>
        </w:rPr>
        <w:t>投资周期业绩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公告</w:t>
      </w:r>
    </w:p>
    <w:p>
      <w:pPr>
        <w:widowControl/>
        <w:jc w:val="center"/>
        <w:rPr>
          <w:rFonts w:ascii="楷体" w:hAnsi="楷体" w:eastAsia="楷体" w:cs="楷体"/>
          <w:kern w:val="0"/>
          <w:sz w:val="24"/>
          <w:szCs w:val="24"/>
        </w:rPr>
      </w:pPr>
    </w:p>
    <w:p>
      <w:pPr>
        <w:widowControl/>
        <w:rPr>
          <w:rFonts w:ascii="楷体" w:hAnsi="楷体" w:eastAsia="楷体" w:cs="楷体"/>
          <w:color w:val="000000"/>
          <w:kern w:val="0"/>
          <w:sz w:val="24"/>
          <w:szCs w:val="24"/>
        </w:rPr>
      </w:pPr>
    </w:p>
    <w:p>
      <w:pPr>
        <w:widowControl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 xml:space="preserve">尊敬的客户： </w:t>
      </w:r>
    </w:p>
    <w:p>
      <w:pPr>
        <w:widowControl/>
        <w:spacing w:before="156" w:beforeLines="50"/>
        <w:ind w:firstLine="540" w:firstLineChars="200"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本产品最新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投资周期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eastAsia="zh-CN"/>
        </w:rPr>
        <w:t>（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2024年12月3日-2025年12月22日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eastAsia="zh-CN"/>
        </w:rPr>
        <w:t>）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，该投资周期业绩表现如下：</w:t>
      </w:r>
    </w:p>
    <w:tbl>
      <w:tblPr>
        <w:tblStyle w:val="7"/>
        <w:tblW w:w="85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3"/>
        <w:gridCol w:w="4028"/>
        <w:gridCol w:w="32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销售代码</w:t>
            </w:r>
          </w:p>
        </w:tc>
        <w:tc>
          <w:tcPr>
            <w:tcW w:w="4028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7"/>
                <w:szCs w:val="27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销售简称</w:t>
            </w:r>
          </w:p>
        </w:tc>
        <w:tc>
          <w:tcPr>
            <w:tcW w:w="3224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7"/>
                <w:szCs w:val="27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投资周期年化收益</w:t>
            </w:r>
            <w:r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  <w:t>率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J02139</w:t>
            </w:r>
          </w:p>
        </w:tc>
        <w:tc>
          <w:tcPr>
            <w:tcW w:w="40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苏银理财恒源1年定开34期A</w:t>
            </w:r>
          </w:p>
        </w:tc>
        <w:tc>
          <w:tcPr>
            <w:tcW w:w="322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2.76%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J02140</w:t>
            </w:r>
          </w:p>
        </w:tc>
        <w:tc>
          <w:tcPr>
            <w:tcW w:w="40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苏银理财恒源1年定开34期B</w:t>
            </w:r>
          </w:p>
        </w:tc>
        <w:tc>
          <w:tcPr>
            <w:tcW w:w="322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2.80%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J02857</w:t>
            </w:r>
          </w:p>
        </w:tc>
        <w:tc>
          <w:tcPr>
            <w:tcW w:w="40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苏银理财恒源1年定开34期D</w:t>
            </w:r>
          </w:p>
        </w:tc>
        <w:tc>
          <w:tcPr>
            <w:tcW w:w="322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2.92%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J02858</w:t>
            </w:r>
          </w:p>
        </w:tc>
        <w:tc>
          <w:tcPr>
            <w:tcW w:w="40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苏银理财恒源1年定开34期F</w:t>
            </w:r>
          </w:p>
        </w:tc>
        <w:tc>
          <w:tcPr>
            <w:tcW w:w="322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2.76%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J02141</w:t>
            </w:r>
          </w:p>
        </w:tc>
        <w:tc>
          <w:tcPr>
            <w:tcW w:w="40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苏银理财恒源1年定开34期G</w:t>
            </w:r>
          </w:p>
        </w:tc>
        <w:tc>
          <w:tcPr>
            <w:tcW w:w="322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2.82%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J02859</w:t>
            </w:r>
          </w:p>
        </w:tc>
        <w:tc>
          <w:tcPr>
            <w:tcW w:w="40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苏银理财恒源1年定开34期J</w:t>
            </w:r>
          </w:p>
        </w:tc>
        <w:tc>
          <w:tcPr>
            <w:tcW w:w="322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2.87%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J02860</w:t>
            </w:r>
          </w:p>
        </w:tc>
        <w:tc>
          <w:tcPr>
            <w:tcW w:w="40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苏银理财恒源1年定开34期K</w:t>
            </w:r>
          </w:p>
        </w:tc>
        <w:tc>
          <w:tcPr>
            <w:tcW w:w="322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2.66%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J02861</w:t>
            </w:r>
          </w:p>
        </w:tc>
        <w:tc>
          <w:tcPr>
            <w:tcW w:w="40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苏银理财恒源1年定开34期ZA</w:t>
            </w:r>
          </w:p>
        </w:tc>
        <w:tc>
          <w:tcPr>
            <w:tcW w:w="322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2.76%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J02862</w:t>
            </w:r>
          </w:p>
        </w:tc>
        <w:tc>
          <w:tcPr>
            <w:tcW w:w="40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苏银理财恒源1年定开34期ZF</w:t>
            </w:r>
          </w:p>
        </w:tc>
        <w:tc>
          <w:tcPr>
            <w:tcW w:w="322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2.76%</w:t>
            </w:r>
          </w:p>
        </w:tc>
      </w:tr>
    </w:tbl>
    <w:p>
      <w:pPr>
        <w:widowControl/>
        <w:ind w:firstLine="540" w:firstLineChars="200"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过往业绩仅供参考，不代表未来表现，不等于理财产品实际收益，投资须谨慎。</w:t>
      </w:r>
    </w:p>
    <w:p>
      <w:pPr>
        <w:widowControl/>
        <w:ind w:firstLine="480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 xml:space="preserve">特此公告。     </w:t>
      </w:r>
    </w:p>
    <w:p>
      <w:pPr>
        <w:widowControl/>
        <w:ind w:firstLine="480"/>
        <w:jc w:val="right"/>
        <w:rPr>
          <w:rFonts w:ascii="楷体" w:hAnsi="楷体" w:eastAsia="楷体"/>
          <w:sz w:val="20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苏银理财有限责任公司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br w:type="textWrapping"/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2025年12月23日</w:t>
      </w:r>
    </w:p>
    <w:p>
      <w:pPr>
        <w:rPr>
          <w:rFonts w:ascii="楷体" w:hAnsi="楷体" w:eastAsia="楷体"/>
          <w:sz w:val="20"/>
        </w:rPr>
      </w:pPr>
    </w:p>
    <w:p>
      <w:pPr>
        <w:rPr>
          <w:rFonts w:hint="eastAsia" w:ascii="楷体" w:hAnsi="楷体" w:eastAsia="楷体" w:cs="楷体"/>
        </w:rPr>
      </w:pPr>
      <w:r>
        <w:rPr>
          <w:rFonts w:hint="eastAsia" w:ascii="楷体" w:hAnsi="楷体" w:eastAsia="楷体"/>
          <w:sz w:val="20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2</w:t>
    </w:r>
    <w:r>
      <w:rPr>
        <w:b/>
        <w:bCs/>
        <w:sz w:val="24"/>
        <w:szCs w:val="24"/>
      </w:rPr>
      <w:fldChar w:fldCharType="end"/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pict>
        <v:shape id="WordPictureWatermark367128483" o:spid="_x0000_s2051" o:spt="75" type="#_x0000_t75" style="position:absolute;left:0pt;height:862.85pt;width:1137.35pt;mso-position-horizontal:center;mso-position-horizontal-relative:margin;mso-position-vertical:center;mso-position-vertical-relative:margin;z-index:-251655168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0"/>
          <wp:wrapSquare wrapText="bothSides"/>
          <wp:docPr id="1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说明: 说明: C:\Users\JSYH\Desktop\苏银理财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2" o:spid="_x0000_s2050" o:spt="75" type="#_x0000_t75" style="position:absolute;left:0pt;height:862.85pt;width:1137.3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1" o:spid="_x0000_s2049" o:spt="75" type="#_x0000_t75" style="position:absolute;left:0pt;height:862.85pt;width:1137.3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C729A"/>
    <w:rsid w:val="002010EC"/>
    <w:rsid w:val="00212BF8"/>
    <w:rsid w:val="00246CD5"/>
    <w:rsid w:val="00273CEE"/>
    <w:rsid w:val="002E297E"/>
    <w:rsid w:val="00384393"/>
    <w:rsid w:val="00435BAA"/>
    <w:rsid w:val="004C5CC6"/>
    <w:rsid w:val="0056651E"/>
    <w:rsid w:val="00572614"/>
    <w:rsid w:val="005A39BB"/>
    <w:rsid w:val="0066652C"/>
    <w:rsid w:val="006B59C2"/>
    <w:rsid w:val="007C1CB0"/>
    <w:rsid w:val="007D2760"/>
    <w:rsid w:val="00805935"/>
    <w:rsid w:val="00812D85"/>
    <w:rsid w:val="008626CF"/>
    <w:rsid w:val="008E2898"/>
    <w:rsid w:val="009879B6"/>
    <w:rsid w:val="009D169F"/>
    <w:rsid w:val="00B94E31"/>
    <w:rsid w:val="00BC44F4"/>
    <w:rsid w:val="00C82298"/>
    <w:rsid w:val="00CB3B08"/>
    <w:rsid w:val="00CC1DB4"/>
    <w:rsid w:val="00D1100F"/>
    <w:rsid w:val="00D12FB8"/>
    <w:rsid w:val="00D14797"/>
    <w:rsid w:val="00D71270"/>
    <w:rsid w:val="00E72933"/>
    <w:rsid w:val="00F82353"/>
    <w:rsid w:val="52B552EF"/>
    <w:rsid w:val="79841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0"/>
    <w:unhideWhenUsed/>
    <w:qFormat/>
    <w:uiPriority w:val="99"/>
    <w:pPr>
      <w:jc w:val="left"/>
    </w:pPr>
  </w:style>
  <w:style w:type="paragraph" w:styleId="3">
    <w:name w:val="Body Text"/>
    <w:basedOn w:val="1"/>
    <w:link w:val="11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/>
      <w:kern w:val="0"/>
      <w:sz w:val="20"/>
      <w:szCs w:val="21"/>
    </w:rPr>
  </w:style>
  <w:style w:type="paragraph" w:styleId="4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3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批注文字 字符"/>
    <w:basedOn w:val="8"/>
    <w:link w:val="2"/>
    <w:qFormat/>
    <w:uiPriority w:val="99"/>
    <w:rPr>
      <w:rFonts w:ascii="Times New Roman" w:hAnsi="Times New Roman" w:eastAsia="宋体" w:cs="Times New Roman"/>
    </w:rPr>
  </w:style>
  <w:style w:type="character" w:customStyle="1" w:styleId="11">
    <w:name w:val="正文文本 字符"/>
    <w:basedOn w:val="8"/>
    <w:link w:val="3"/>
    <w:qFormat/>
    <w:uiPriority w:val="1"/>
    <w:rPr>
      <w:rFonts w:ascii="宋体" w:hAnsi="Times New Roman" w:eastAsia="宋体" w:cs="Times New Roman"/>
      <w:kern w:val="0"/>
      <w:sz w:val="20"/>
      <w:szCs w:val="21"/>
    </w:rPr>
  </w:style>
  <w:style w:type="character" w:customStyle="1" w:styleId="12">
    <w:name w:val="页脚 字符"/>
    <w:basedOn w:val="8"/>
    <w:link w:val="5"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3">
    <w:name w:val="页眉 字符"/>
    <w:basedOn w:val="8"/>
    <w:link w:val="6"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4">
    <w:name w:val="批注框文本 字符"/>
    <w:basedOn w:val="8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2</Pages>
  <Words>121</Words>
  <Characters>695</Characters>
  <Lines>5</Lines>
  <Paragraphs>1</Paragraphs>
  <TotalTime>3</TotalTime>
  <ScaleCrop>false</ScaleCrop>
  <LinksUpToDate>false</LinksUpToDate>
  <CharactersWithSpaces>815</CharactersWithSpaces>
  <Application>WPS Office_11.8.2.10321_F1E327BC-269C-435d-A152-05C5408002CA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2023-08-04T08:56:00Z</dcterms:created>
  <dc:creator>User</dc:creator>
  <cp:lastModifiedBy>jsyh</cp:lastModifiedBy>
  <dcterms:modified xsi:type="dcterms:W3CDTF">2025-12-24T00:58:41Z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  <property fmtid="{D5CDD505-2E9C-101B-9397-08002B2CF9AE}" pid="3" name="ICV">
    <vt:lpwstr>B28C869CAEF84DEAB2E46F63DCBF7658</vt:lpwstr>
  </property>
</Properties>
</file>