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苏银理财恒源</w:t>
      </w:r>
      <w:r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  <w:t>鑫裕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固收增强最短持有520天（价值精选）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”理财产品要素调整公告</w:t>
      </w:r>
    </w:p>
    <w:p>
      <w:pPr>
        <w:spacing w:line="520" w:lineRule="exac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根据产品实际投资运作情况及市场变化情况，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管理人现对</w:t>
      </w:r>
      <w:r>
        <w:rPr>
          <w:rFonts w:hint="eastAsia" w:ascii="楷体" w:hAnsi="楷体" w:eastAsia="楷体" w:cs="Times New Roman"/>
          <w:b w:val="0"/>
          <w:kern w:val="0"/>
          <w:sz w:val="28"/>
          <w:szCs w:val="28"/>
        </w:rPr>
        <w:t>“</w:t>
      </w:r>
      <w:r>
        <w:rPr>
          <w:rFonts w:hint="eastAsia" w:ascii="楷体" w:hAnsi="楷体" w:eastAsia="楷体" w:cs="Times New Roman"/>
          <w:b w:val="0"/>
          <w:kern w:val="0"/>
          <w:sz w:val="28"/>
          <w:szCs w:val="28"/>
          <w:lang w:eastAsia="zh-CN"/>
        </w:rPr>
        <w:t>苏银理财恒源鑫裕固收增强最短持有520天（价值精选）</w:t>
      </w:r>
      <w:r>
        <w:rPr>
          <w:rFonts w:hint="eastAsia" w:ascii="楷体" w:hAnsi="楷体" w:eastAsia="楷体" w:cs="Times New Roman"/>
          <w:b w:val="0"/>
          <w:kern w:val="0"/>
          <w:sz w:val="28"/>
          <w:szCs w:val="28"/>
        </w:rPr>
        <w:t>”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理财产品的业绩比较基准和超额业绩报酬进行调整。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default" w:ascii="楷体" w:hAnsi="楷体" w:eastAsia="楷体" w:cs="Times New Roman"/>
          <w:sz w:val="28"/>
          <w:szCs w:val="28"/>
          <w:lang w:val="en-US" w:eastAsia="zh-CN"/>
        </w:rPr>
        <w:t>业绩比较基准为管理人对本产品所设定的投资目标，不代表理财产品未来表现，不等于理财产品实际收益，不构成管理人对产</w:t>
      </w:r>
      <w:bookmarkStart w:id="0" w:name="_GoBack"/>
      <w:bookmarkEnd w:id="0"/>
      <w:r>
        <w:rPr>
          <w:rFonts w:hint="default" w:ascii="楷体" w:hAnsi="楷体" w:eastAsia="楷体" w:cs="Times New Roman"/>
          <w:sz w:val="28"/>
          <w:szCs w:val="28"/>
          <w:lang w:val="en-US" w:eastAsia="zh-CN"/>
        </w:rPr>
        <w:t>品实际投资收益率的承诺或担保，投资者的实际收益由产品净值表现决定。</w:t>
      </w:r>
    </w:p>
    <w:tbl>
      <w:tblPr>
        <w:tblStyle w:val="14"/>
        <w:tblW w:w="511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1149"/>
        <w:gridCol w:w="3474"/>
        <w:gridCol w:w="2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楷体" w:hAnsi="楷体" w:eastAsia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1"/>
                <w:szCs w:val="21"/>
                <w:lang w:val="en-US" w:eastAsia="zh-CN"/>
              </w:rPr>
              <w:t>调整内容</w:t>
            </w:r>
          </w:p>
        </w:tc>
        <w:tc>
          <w:tcPr>
            <w:tcW w:w="651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楷体" w:hAnsi="楷体" w:eastAsia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1"/>
                <w:szCs w:val="21"/>
                <w:lang w:val="en-US" w:eastAsia="zh-CN"/>
              </w:rPr>
              <w:t>涉及份额</w:t>
            </w:r>
          </w:p>
        </w:tc>
        <w:tc>
          <w:tcPr>
            <w:tcW w:w="196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楷体" w:hAnsi="楷体" w:eastAsia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1"/>
                <w:szCs w:val="21"/>
                <w:lang w:val="en-US" w:eastAsia="zh-CN"/>
              </w:rPr>
              <w:t>调整前</w:t>
            </w:r>
          </w:p>
        </w:tc>
        <w:tc>
          <w:tcPr>
            <w:tcW w:w="1615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楷体" w:hAnsi="楷体" w:eastAsia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1"/>
                <w:szCs w:val="21"/>
                <w:lang w:val="en-US" w:eastAsia="zh-CN"/>
              </w:rPr>
              <w:t>调整后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业绩比较基准（年化）</w:t>
            </w:r>
          </w:p>
        </w:tc>
        <w:tc>
          <w:tcPr>
            <w:tcW w:w="651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1968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  <w:t>3.10%-6.10%</w:t>
            </w:r>
          </w:p>
        </w:tc>
        <w:tc>
          <w:tcPr>
            <w:tcW w:w="161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  <w:t>中债-新综合全价(1-3年)指数</w:t>
            </w: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收益率</w:t>
            </w:r>
            <w:r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  <w:t>*93%+沪深300指数</w:t>
            </w: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收益率</w:t>
            </w:r>
            <w:r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  <w:t>*7%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业绩比较基准（年化）</w:t>
            </w:r>
          </w:p>
        </w:tc>
        <w:tc>
          <w:tcPr>
            <w:tcW w:w="651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F</w:t>
            </w:r>
          </w:p>
        </w:tc>
        <w:tc>
          <w:tcPr>
            <w:tcW w:w="1968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3.00%-6.00%</w:t>
            </w:r>
          </w:p>
        </w:tc>
        <w:tc>
          <w:tcPr>
            <w:tcW w:w="161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  <w:t>中债-新综合全价(1-3年)指数</w:t>
            </w: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收益率</w:t>
            </w:r>
            <w:r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  <w:t>*93%+沪深300指数</w:t>
            </w: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收益率</w:t>
            </w:r>
            <w:r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  <w:t>*7%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76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超额业绩报酬</w:t>
            </w:r>
          </w:p>
        </w:tc>
        <w:tc>
          <w:tcPr>
            <w:tcW w:w="651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A/F</w:t>
            </w:r>
          </w:p>
        </w:tc>
        <w:tc>
          <w:tcPr>
            <w:tcW w:w="1968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both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  <w:t>假设客户持有期间的年化收益率为R：若R&lt;业绩比较基准下限，管理人无超额业绩报酬；若业绩比较基准下限≤R&lt;业绩比较基准上限，管理人对超出业绩比较基准下限的部分收取5%超额业绩报酬；若R≥业绩比较基准上限，管理人对业绩比较基准上限与业绩比较基准下限之间的部分收取5%超额业绩报酬；对超过业绩比较基准上限的部分，收取30%超额业绩报酬。</w:t>
            </w:r>
          </w:p>
        </w:tc>
        <w:tc>
          <w:tcPr>
            <w:tcW w:w="161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无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上述调整将于2025年11月28日生效，2025年11月28日及以后确认的份额适用调整后的业绩比较基准和超额业绩报酬；2025年11月28日前已确认的份额，适用确认时原有的业绩比较基准、超额业绩报酬。后续如有调整，以产品管理人公告为准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特此报告。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26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p>
      <w:pPr>
        <w:spacing w:line="520" w:lineRule="exact"/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317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635" b="190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317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317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196BD3"/>
    <w:rsid w:val="02AC21EF"/>
    <w:rsid w:val="02BD7634"/>
    <w:rsid w:val="037125D9"/>
    <w:rsid w:val="039520FF"/>
    <w:rsid w:val="03DF4082"/>
    <w:rsid w:val="05584761"/>
    <w:rsid w:val="05C24554"/>
    <w:rsid w:val="062D1F44"/>
    <w:rsid w:val="069114AA"/>
    <w:rsid w:val="06DC00E3"/>
    <w:rsid w:val="06DD20BF"/>
    <w:rsid w:val="07731EDA"/>
    <w:rsid w:val="0836468A"/>
    <w:rsid w:val="087371D4"/>
    <w:rsid w:val="08F66F81"/>
    <w:rsid w:val="09802A8D"/>
    <w:rsid w:val="099D0555"/>
    <w:rsid w:val="09DB3BBB"/>
    <w:rsid w:val="0A045B72"/>
    <w:rsid w:val="0A432103"/>
    <w:rsid w:val="0AA037FE"/>
    <w:rsid w:val="0BA66D62"/>
    <w:rsid w:val="0C0B5DA2"/>
    <w:rsid w:val="0C735F8D"/>
    <w:rsid w:val="0C931F95"/>
    <w:rsid w:val="0CAD1EB9"/>
    <w:rsid w:val="0CE934DD"/>
    <w:rsid w:val="0D674401"/>
    <w:rsid w:val="0DAF4280"/>
    <w:rsid w:val="0E096D55"/>
    <w:rsid w:val="0E1C2D6A"/>
    <w:rsid w:val="0EB1301F"/>
    <w:rsid w:val="0F2B39CE"/>
    <w:rsid w:val="0FAC63D1"/>
    <w:rsid w:val="10A42EDE"/>
    <w:rsid w:val="10E55ACF"/>
    <w:rsid w:val="11612713"/>
    <w:rsid w:val="11643736"/>
    <w:rsid w:val="116B7AE0"/>
    <w:rsid w:val="142E3414"/>
    <w:rsid w:val="143B0521"/>
    <w:rsid w:val="15473A0B"/>
    <w:rsid w:val="15CF287D"/>
    <w:rsid w:val="16AE7257"/>
    <w:rsid w:val="16D82CDE"/>
    <w:rsid w:val="18A277E2"/>
    <w:rsid w:val="197B68CE"/>
    <w:rsid w:val="19FD06CD"/>
    <w:rsid w:val="1A4E3859"/>
    <w:rsid w:val="1BDA0481"/>
    <w:rsid w:val="1E7E7ACB"/>
    <w:rsid w:val="204422FA"/>
    <w:rsid w:val="20A05C98"/>
    <w:rsid w:val="20BC3C2E"/>
    <w:rsid w:val="20BD3834"/>
    <w:rsid w:val="22D11FBC"/>
    <w:rsid w:val="22E5597F"/>
    <w:rsid w:val="2353505C"/>
    <w:rsid w:val="26413C05"/>
    <w:rsid w:val="274E4D1E"/>
    <w:rsid w:val="2A3744FF"/>
    <w:rsid w:val="2AEE2D02"/>
    <w:rsid w:val="2BB846C7"/>
    <w:rsid w:val="2C5B11EC"/>
    <w:rsid w:val="2E32269F"/>
    <w:rsid w:val="2EB879E5"/>
    <w:rsid w:val="2FD10999"/>
    <w:rsid w:val="30033FF3"/>
    <w:rsid w:val="30374942"/>
    <w:rsid w:val="30595C50"/>
    <w:rsid w:val="3085143A"/>
    <w:rsid w:val="30C55002"/>
    <w:rsid w:val="322E7015"/>
    <w:rsid w:val="33684523"/>
    <w:rsid w:val="34622BDD"/>
    <w:rsid w:val="364A375A"/>
    <w:rsid w:val="371F4FD1"/>
    <w:rsid w:val="39A04D1C"/>
    <w:rsid w:val="3A516C8C"/>
    <w:rsid w:val="3ABF7DB8"/>
    <w:rsid w:val="3C676CE6"/>
    <w:rsid w:val="3C8F4458"/>
    <w:rsid w:val="3D22248C"/>
    <w:rsid w:val="3D4778B0"/>
    <w:rsid w:val="3DEA1D7D"/>
    <w:rsid w:val="3E3F376B"/>
    <w:rsid w:val="3EDB1EAC"/>
    <w:rsid w:val="41F15D6D"/>
    <w:rsid w:val="42006099"/>
    <w:rsid w:val="427416F1"/>
    <w:rsid w:val="43981611"/>
    <w:rsid w:val="44422A0A"/>
    <w:rsid w:val="452A3C85"/>
    <w:rsid w:val="453D7759"/>
    <w:rsid w:val="45852C29"/>
    <w:rsid w:val="45EB52C6"/>
    <w:rsid w:val="46786C5D"/>
    <w:rsid w:val="46E930B2"/>
    <w:rsid w:val="482B6C56"/>
    <w:rsid w:val="49137117"/>
    <w:rsid w:val="49443B51"/>
    <w:rsid w:val="494729C5"/>
    <w:rsid w:val="49D34A91"/>
    <w:rsid w:val="4A3F5C67"/>
    <w:rsid w:val="4B43165C"/>
    <w:rsid w:val="4C6705C7"/>
    <w:rsid w:val="4DE42307"/>
    <w:rsid w:val="4E3C4330"/>
    <w:rsid w:val="4F40507F"/>
    <w:rsid w:val="506B1C75"/>
    <w:rsid w:val="51EE03B3"/>
    <w:rsid w:val="524863B8"/>
    <w:rsid w:val="5250004E"/>
    <w:rsid w:val="527D382B"/>
    <w:rsid w:val="53BC0186"/>
    <w:rsid w:val="53D1760A"/>
    <w:rsid w:val="547B458B"/>
    <w:rsid w:val="54E82E93"/>
    <w:rsid w:val="550B755A"/>
    <w:rsid w:val="55170CA3"/>
    <w:rsid w:val="554B526C"/>
    <w:rsid w:val="55F22A3D"/>
    <w:rsid w:val="565C2A8D"/>
    <w:rsid w:val="5B7F17B9"/>
    <w:rsid w:val="5BA87554"/>
    <w:rsid w:val="5C800290"/>
    <w:rsid w:val="5DB3363A"/>
    <w:rsid w:val="5FAE2CCD"/>
    <w:rsid w:val="62156A7D"/>
    <w:rsid w:val="629B7BA9"/>
    <w:rsid w:val="62CA646E"/>
    <w:rsid w:val="63CD2A95"/>
    <w:rsid w:val="668B4989"/>
    <w:rsid w:val="68744904"/>
    <w:rsid w:val="687E2063"/>
    <w:rsid w:val="693E3352"/>
    <w:rsid w:val="69C04ABB"/>
    <w:rsid w:val="6A777C4B"/>
    <w:rsid w:val="6ACE4D37"/>
    <w:rsid w:val="6B0478DA"/>
    <w:rsid w:val="6B8241CB"/>
    <w:rsid w:val="6C2B4C2A"/>
    <w:rsid w:val="6DD65823"/>
    <w:rsid w:val="6E0B6FB0"/>
    <w:rsid w:val="6E653EC9"/>
    <w:rsid w:val="6E6868D5"/>
    <w:rsid w:val="6E9762B3"/>
    <w:rsid w:val="6F031057"/>
    <w:rsid w:val="6F341F22"/>
    <w:rsid w:val="70A951B1"/>
    <w:rsid w:val="70C64971"/>
    <w:rsid w:val="70D65D39"/>
    <w:rsid w:val="721674E4"/>
    <w:rsid w:val="72FD1467"/>
    <w:rsid w:val="730A2F8D"/>
    <w:rsid w:val="7396760B"/>
    <w:rsid w:val="74966354"/>
    <w:rsid w:val="750D4F99"/>
    <w:rsid w:val="757D0BCD"/>
    <w:rsid w:val="759F2FBC"/>
    <w:rsid w:val="76265992"/>
    <w:rsid w:val="7643053B"/>
    <w:rsid w:val="77667C2A"/>
    <w:rsid w:val="783D5AAA"/>
    <w:rsid w:val="78484564"/>
    <w:rsid w:val="78EF75AB"/>
    <w:rsid w:val="78FC7A20"/>
    <w:rsid w:val="7A903524"/>
    <w:rsid w:val="7A996452"/>
    <w:rsid w:val="7B0A6242"/>
    <w:rsid w:val="7B4D1255"/>
    <w:rsid w:val="7B7E1B28"/>
    <w:rsid w:val="7B98489A"/>
    <w:rsid w:val="7C5E2341"/>
    <w:rsid w:val="7CAC6D16"/>
    <w:rsid w:val="7D1E31DA"/>
    <w:rsid w:val="7D5B5F3F"/>
    <w:rsid w:val="7E1C48D7"/>
    <w:rsid w:val="7E9B0CEB"/>
    <w:rsid w:val="7EEC4BA4"/>
    <w:rsid w:val="7F991C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2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502</Words>
  <Characters>592</Characters>
  <Lines>2</Lines>
  <Paragraphs>1</Paragraphs>
  <TotalTime>1</TotalTime>
  <ScaleCrop>false</ScaleCrop>
  <LinksUpToDate>false</LinksUpToDate>
  <CharactersWithSpaces>592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2025-11-26T11:00:26Z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723A232275A5475EA013A4216F78EA2E</vt:lpwstr>
  </property>
</Properties>
</file>