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84682"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嘉银双季盈开放式净值型理财产品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3季度报告</w:t>
      </w:r>
    </w:p>
    <w:p w14:paraId="5BA06D83"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</w:p>
    <w:p w14:paraId="36D7956E"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</w:p>
    <w:p w14:paraId="11BE6CAB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8F37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D13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FD8519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嘉银双季盈开放式净值型理财产品</w:t>
            </w:r>
          </w:p>
        </w:tc>
      </w:tr>
      <w:tr w14:paraId="48DF9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7495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730F8D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SJY</w:t>
            </w:r>
          </w:p>
        </w:tc>
      </w:tr>
      <w:tr w14:paraId="4B6B5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6C96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52AB93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C1092320000019</w:t>
            </w:r>
          </w:p>
        </w:tc>
      </w:tr>
      <w:tr w14:paraId="74A50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E4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6C3D88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5AE58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E221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06E027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898,548,760.36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68358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7D9C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A7E4E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1E01E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231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B895D1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1.85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58D1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A459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C2A5CB5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4EC94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AABD6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D964A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7970DDD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40421A2A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072D5CC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04976DFE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8446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C341A9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1208C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37C89B1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6BDA5DD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0D302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0481B5E9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CD4ED66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1.277356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6802D5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1.277356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361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1,147,766,939.84 </w:t>
            </w:r>
          </w:p>
        </w:tc>
      </w:tr>
    </w:tbl>
    <w:p w14:paraId="5EBB68E4">
      <w:pPr>
        <w:ind w:firstLine="440"/>
        <w:jc w:val="center"/>
        <w:rPr>
          <w:rFonts w:ascii="宋体" w:hAnsi="宋体"/>
          <w:sz w:val="22"/>
        </w:rPr>
      </w:pPr>
    </w:p>
    <w:p w14:paraId="2FBBE9A5">
      <w:pPr>
        <w:ind w:firstLine="440"/>
        <w:jc w:val="center"/>
        <w:rPr>
          <w:rFonts w:ascii="宋体" w:hAnsi="宋体"/>
          <w:sz w:val="22"/>
        </w:rPr>
      </w:pPr>
    </w:p>
    <w:p w14:paraId="5CDDB40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12FC600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101.0751%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61192170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51747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66A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C0EE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698B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326D0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CE8DB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5FAE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FD304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9F2B7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5CE2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9B3A7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D1058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3FFC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EFD37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15AA1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6A01D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06815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9A06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2C9CAEAD">
      <w:pPr>
        <w:rPr>
          <w:rFonts w:ascii="宋体" w:hAnsi="宋体"/>
          <w:b/>
          <w:bCs/>
          <w:sz w:val="22"/>
        </w:rPr>
      </w:pPr>
    </w:p>
    <w:p w14:paraId="33235DA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626"/>
        <w:gridCol w:w="2709"/>
        <w:gridCol w:w="2190"/>
        <w:gridCol w:w="1350"/>
      </w:tblGrid>
      <w:tr w14:paraId="3F86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99B9C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A24FB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8E952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005A8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B1C85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7763E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9C52BE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EAB017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28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华润信托·尊盈1号集合资金信托计划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4A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289,950,636.10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3C84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24.99%</w:t>
            </w:r>
          </w:p>
        </w:tc>
      </w:tr>
      <w:tr w14:paraId="29C8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D55C06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CF2746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4F6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4EB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71,401,049.31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1AB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6.15%</w:t>
            </w:r>
          </w:p>
        </w:tc>
      </w:tr>
      <w:tr w14:paraId="6BA79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8835F2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E0E6A0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EB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B0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54,900,492.27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E624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4.73%</w:t>
            </w:r>
          </w:p>
        </w:tc>
      </w:tr>
      <w:tr w14:paraId="0F98D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993233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C82E70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58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C0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54,716,146.44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5FF4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4.72%</w:t>
            </w:r>
          </w:p>
        </w:tc>
      </w:tr>
      <w:tr w14:paraId="566E1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B77F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C923A4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47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22东泰03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05F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51,992,328.77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3B38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4.48%</w:t>
            </w:r>
          </w:p>
        </w:tc>
      </w:tr>
      <w:tr w14:paraId="21477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E3B8EF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4242DA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1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23龙控PPN001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CB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51,823,835.62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7C66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4.47%</w:t>
            </w:r>
          </w:p>
        </w:tc>
      </w:tr>
      <w:tr w14:paraId="7415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C50CA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978BAC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7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24武汉开投PPN003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E6A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51,638,904.11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C3F4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4.45%</w:t>
            </w:r>
          </w:p>
        </w:tc>
      </w:tr>
      <w:tr w14:paraId="2A715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A6B7F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072117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313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21南太湖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1B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51,266,231.74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2FE7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4.42%</w:t>
            </w:r>
          </w:p>
        </w:tc>
      </w:tr>
      <w:tr w14:paraId="50327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470D5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1C463E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663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25农发21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799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50,200,863.01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DB83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4.33%</w:t>
            </w:r>
          </w:p>
        </w:tc>
      </w:tr>
      <w:tr w14:paraId="330BD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0DF62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5578B2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034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21新昌高投债02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A3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37,101,320.55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80F7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3.20%</w:t>
            </w:r>
          </w:p>
        </w:tc>
      </w:tr>
    </w:tbl>
    <w:p w14:paraId="26191B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611"/>
        <w:gridCol w:w="2694"/>
        <w:gridCol w:w="2250"/>
        <w:gridCol w:w="1335"/>
      </w:tblGrid>
      <w:tr w14:paraId="18AA9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B6174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39CBB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9C98C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E466A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81AD08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highlight w:val="none"/>
                <w:u w:val="none"/>
              </w:rPr>
              <w:t>资产比例</w:t>
            </w:r>
          </w:p>
        </w:tc>
      </w:tr>
      <w:tr w14:paraId="3FF4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45895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3A8EA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E1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DA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90,934,375.93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68F5B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7.83%</w:t>
            </w:r>
          </w:p>
        </w:tc>
      </w:tr>
      <w:tr w14:paraId="305E4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2ADBBE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ED5674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AC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22东泰03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82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51,992,328.77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5FA5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4.48%</w:t>
            </w:r>
          </w:p>
        </w:tc>
      </w:tr>
      <w:tr w14:paraId="4C6BE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0B47F8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A1B37C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B5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23龙控PPN001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ED0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51,823,835.62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D2499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4.46%</w:t>
            </w:r>
          </w:p>
        </w:tc>
      </w:tr>
      <w:tr w14:paraId="17A53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0FE840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7A17EE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5F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24武汉开投PPN003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BB9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51,638,904.11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44ED1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4.45%</w:t>
            </w:r>
          </w:p>
        </w:tc>
      </w:tr>
      <w:tr w14:paraId="5CE4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FF763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10260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2C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21南太湖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F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51,266,231.74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BE1BD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4.41%</w:t>
            </w:r>
          </w:p>
        </w:tc>
      </w:tr>
      <w:tr w14:paraId="6CD65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91BFE3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7219E6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政策性金融债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CA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25农发21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026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50,200,863.01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D92D1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4.32%</w:t>
            </w:r>
          </w:p>
        </w:tc>
      </w:tr>
      <w:tr w14:paraId="72E58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1105D0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277F10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1B0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753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49,803,388.98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4F572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4.29%</w:t>
            </w:r>
          </w:p>
        </w:tc>
      </w:tr>
      <w:tr w14:paraId="47CD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9A059F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7996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9D3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12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46,638,618.89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DAB56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4.02%</w:t>
            </w:r>
          </w:p>
        </w:tc>
      </w:tr>
      <w:tr w14:paraId="2A83E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7DAAD6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D870AD">
            <w:pPr>
              <w:jc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D6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21新昌高投债02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F38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37,101,320.55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284EE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3.19%</w:t>
            </w:r>
          </w:p>
        </w:tc>
      </w:tr>
      <w:tr w14:paraId="57E43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25388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F09AC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79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24江宁滨江PPN001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51C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30,949,520.55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2731C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2.66%</w:t>
            </w:r>
          </w:p>
        </w:tc>
      </w:tr>
    </w:tbl>
    <w:p w14:paraId="1063F1F5"/>
    <w:p w14:paraId="6200D8D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1593D4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2782D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E2B8C0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B47E83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3E508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302DC5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FBCD04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5B051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E7855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5D9098C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2D1D4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049BC8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4107" w:type="dxa"/>
            <w:vAlign w:val="top"/>
          </w:tcPr>
          <w:p w14:paraId="66A9EF88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4B233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1C8BC7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4107" w:type="dxa"/>
            <w:vAlign w:val="top"/>
          </w:tcPr>
          <w:p w14:paraId="5CEB92C5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6150D0DF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73BC95E0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45BEE389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69342FC7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14A1FA9"/>
    <w:rsid w:val="04AB4620"/>
    <w:rsid w:val="0A6977CE"/>
    <w:rsid w:val="0AC20F1E"/>
    <w:rsid w:val="0B863E99"/>
    <w:rsid w:val="0E264063"/>
    <w:rsid w:val="12C33AC5"/>
    <w:rsid w:val="133848E6"/>
    <w:rsid w:val="149D1267"/>
    <w:rsid w:val="160E1776"/>
    <w:rsid w:val="1711641B"/>
    <w:rsid w:val="174A7F33"/>
    <w:rsid w:val="1A7F2EC0"/>
    <w:rsid w:val="1C334DB0"/>
    <w:rsid w:val="20F812CE"/>
    <w:rsid w:val="2147580A"/>
    <w:rsid w:val="24620733"/>
    <w:rsid w:val="25FA6A8B"/>
    <w:rsid w:val="270401A8"/>
    <w:rsid w:val="2C0A4DF3"/>
    <w:rsid w:val="2C136012"/>
    <w:rsid w:val="2C2B5431"/>
    <w:rsid w:val="2EDD67D0"/>
    <w:rsid w:val="309D7DAF"/>
    <w:rsid w:val="321921D0"/>
    <w:rsid w:val="37CB0F2B"/>
    <w:rsid w:val="38CB613B"/>
    <w:rsid w:val="3A673317"/>
    <w:rsid w:val="3BCF5898"/>
    <w:rsid w:val="3C8B5A78"/>
    <w:rsid w:val="3D7F43FF"/>
    <w:rsid w:val="3EE015CE"/>
    <w:rsid w:val="42B23C1F"/>
    <w:rsid w:val="42FE49B0"/>
    <w:rsid w:val="45BF7A2D"/>
    <w:rsid w:val="45C7444D"/>
    <w:rsid w:val="46C8767A"/>
    <w:rsid w:val="48126DE4"/>
    <w:rsid w:val="48BB5193"/>
    <w:rsid w:val="49315313"/>
    <w:rsid w:val="4C0B7355"/>
    <w:rsid w:val="51CF0D6E"/>
    <w:rsid w:val="576924A3"/>
    <w:rsid w:val="57BB0CBF"/>
    <w:rsid w:val="58DD0FB2"/>
    <w:rsid w:val="58DF73A6"/>
    <w:rsid w:val="5BB35BC2"/>
    <w:rsid w:val="5F6441DB"/>
    <w:rsid w:val="5FEC2DF9"/>
    <w:rsid w:val="60F871D6"/>
    <w:rsid w:val="61056C5E"/>
    <w:rsid w:val="636A4F4D"/>
    <w:rsid w:val="681D761D"/>
    <w:rsid w:val="68D658E1"/>
    <w:rsid w:val="6F900F5E"/>
    <w:rsid w:val="719B40A5"/>
    <w:rsid w:val="71DA4DAF"/>
    <w:rsid w:val="71EC129E"/>
    <w:rsid w:val="732E6B82"/>
    <w:rsid w:val="736459B7"/>
    <w:rsid w:val="75F06371"/>
    <w:rsid w:val="79971D97"/>
    <w:rsid w:val="7B474C85"/>
    <w:rsid w:val="7B8D4F30"/>
    <w:rsid w:val="7E244F0F"/>
    <w:rsid w:val="7F1F7A17"/>
    <w:rsid w:val="7F7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816</Words>
  <Characters>1349</Characters>
  <Lines>1</Lines>
  <Paragraphs>1</Paragraphs>
  <TotalTime>1</TotalTime>
  <ScaleCrop>false</ScaleCrop>
  <LinksUpToDate>false</LinksUpToDate>
  <CharactersWithSpaces>1472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2113-01-01T00:00:00Z</cp:lastPrinted>
  <dcterms:modified xsi:type="dcterms:W3CDTF">2025-10-14T09:42:33Z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