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宋体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  <w:lang w:val="en-US" w:eastAsia="zh-CN"/>
        </w:rPr>
        <w:t>嘉兴银行信创打（复）印机、打（复）印机耗材和复印纸框架协议采购项目</w:t>
      </w:r>
      <w:r>
        <w:rPr>
          <w:rFonts w:hint="eastAsia" w:ascii="宋体" w:hAnsi="宋体" w:eastAsia="宋体" w:cs="宋体"/>
          <w:b/>
          <w:bCs/>
          <w:sz w:val="32"/>
          <w:szCs w:val="32"/>
          <w:u w:val="none"/>
          <w:lang w:val="en-US" w:eastAsia="zh-CN"/>
        </w:rPr>
        <w:t>流标公告</w:t>
      </w:r>
    </w:p>
    <w:tbl>
      <w:tblPr>
        <w:tblStyle w:val="3"/>
        <w:tblW w:w="8677" w:type="dxa"/>
        <w:jc w:val="center"/>
        <w:tblInd w:w="3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7"/>
        <w:gridCol w:w="3322"/>
        <w:gridCol w:w="1354"/>
        <w:gridCol w:w="2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8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项目编号</w:t>
            </w:r>
          </w:p>
        </w:tc>
        <w:tc>
          <w:tcPr>
            <w:tcW w:w="332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 xml:space="preserve">富昱JXYH-2025031     </w:t>
            </w: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方式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公开招标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标项</w:t>
            </w:r>
          </w:p>
        </w:tc>
        <w:tc>
          <w:tcPr>
            <w:tcW w:w="332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一</w:t>
            </w:r>
          </w:p>
        </w:tc>
        <w:tc>
          <w:tcPr>
            <w:tcW w:w="3528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18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标项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332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嘉兴银行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信创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打（复）印机框架协议采购项目</w:t>
            </w:r>
          </w:p>
        </w:tc>
        <w:tc>
          <w:tcPr>
            <w:tcW w:w="3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嘉兴银行打（复）印机耗材框架协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议采购项目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8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eastAsia="zh-CN"/>
              </w:rPr>
              <w:t>采购单位</w:t>
            </w:r>
          </w:p>
        </w:tc>
        <w:tc>
          <w:tcPr>
            <w:tcW w:w="685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嘉兴银行股份有限公司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8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流标原因</w:t>
            </w:r>
          </w:p>
        </w:tc>
        <w:tc>
          <w:tcPr>
            <w:tcW w:w="685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有效投标人不足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本次招标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作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流标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处理。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18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招标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685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09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时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18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eastAsia="zh-CN"/>
              </w:rPr>
              <w:t>公告期限</w:t>
            </w:r>
          </w:p>
        </w:tc>
        <w:tc>
          <w:tcPr>
            <w:tcW w:w="6850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2025年10月16日——2025年10月20日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18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监督电话</w:t>
            </w:r>
          </w:p>
        </w:tc>
        <w:tc>
          <w:tcPr>
            <w:tcW w:w="685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0573-82080071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18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eastAsia="zh-CN"/>
              </w:rPr>
              <w:t>备注</w:t>
            </w:r>
          </w:p>
        </w:tc>
        <w:tc>
          <w:tcPr>
            <w:tcW w:w="685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</w:tbl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right"/>
        <w:textAlignment w:val="auto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</w:pP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right"/>
        <w:textAlignment w:val="auto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t>嘉兴银行股份有限公司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right"/>
        <w:textAlignment w:val="auto"/>
        <w:rPr>
          <w:rFonts w:hint="eastAsia" w:ascii="宋体" w:hAnsi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富昱项目管理咨询（嘉兴）有限公司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right"/>
        <w:textAlignment w:val="auto"/>
        <w:rPr>
          <w:rFonts w:hint="eastAsia" w:eastAsia="宋体"/>
          <w:b w:val="0"/>
          <w:bCs/>
          <w:lang w:val="en-US" w:eastAsia="zh-CN"/>
        </w:rPr>
      </w:pPr>
      <w:r>
        <w:rPr>
          <w:rFonts w:hint="eastAsia" w:ascii="宋体" w:hAnsi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2025年10月16日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4E3D72"/>
    <w:rsid w:val="0412470C"/>
    <w:rsid w:val="333454EA"/>
    <w:rsid w:val="3C1D363A"/>
    <w:rsid w:val="453C37C8"/>
    <w:rsid w:val="4B093351"/>
    <w:rsid w:val="4D2A73D6"/>
    <w:rsid w:val="4F871863"/>
    <w:rsid w:val="587A09A9"/>
    <w:rsid w:val="670A2C13"/>
    <w:rsid w:val="696F6678"/>
    <w:rsid w:val="7F4E3D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before="120" w:after="120"/>
      <w:jc w:val="both"/>
    </w:pPr>
    <w:rPr>
      <w:rFonts w:ascii="Calibri" w:hAnsi="Calibri" w:eastAsia="宋体" w:cs="Arial"/>
      <w:kern w:val="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2023-06-07T01:58:00Z</dcterms:created>
  <dc:creator>朱佳斌</dc:creator>
  <cp:lastModifiedBy>朱佳斌</cp:lastModifiedBy>
  <dcterms:modified xsi:type="dcterms:W3CDTF">2025-10-15T00:54:24Z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</Properties>
</file>