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嘉兴银行总行员工工作服清洗服务供应商入围项目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公开招标更正公告</w:t>
      </w:r>
    </w:p>
    <w:p>
      <w:pPr>
        <w:spacing w:line="400" w:lineRule="exact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一、项目基本情况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原公告的采购项目编号：富昱JXYH-2025030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原公告的采购项目名称：嘉兴银行总行员工工作服清洗服务供应商入围项目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首次公告日期：2025年09月23日</w:t>
      </w:r>
    </w:p>
    <w:p>
      <w:pPr>
        <w:spacing w:line="400" w:lineRule="exact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二、更正信息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更正事项：□采购公告 ■采购文件 □采购结果</w:t>
      </w:r>
    </w:p>
    <w:p>
      <w:pPr>
        <w:spacing w:line="40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更正内容：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更正项：报价一览表</w:t>
      </w:r>
    </w:p>
    <w:p>
      <w:pPr>
        <w:pStyle w:val="2"/>
        <w:spacing w:before="0" w:after="0" w:line="500" w:lineRule="exact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更正前：</w:t>
      </w:r>
    </w:p>
    <w:p>
      <w:pPr>
        <w:pStyle w:val="2"/>
        <w:spacing w:before="0" w:after="0" w:line="5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采购项目编号：</w:t>
      </w:r>
    </w:p>
    <w:p>
      <w:pPr>
        <w:pStyle w:val="2"/>
        <w:spacing w:before="0" w:after="0" w:line="5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采购项目名称： </w:t>
      </w:r>
    </w:p>
    <w:p>
      <w:pPr>
        <w:pStyle w:val="2"/>
        <w:spacing w:before="0" w:after="312" w:afterLines="100" w:line="5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报价金额单位：人民币（元）</w:t>
      </w:r>
    </w:p>
    <w:tbl>
      <w:tblPr>
        <w:tblStyle w:val="8"/>
        <w:tblW w:w="8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项目名称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投标报价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40" w:firstLineChars="100"/>
              <w:jc w:val="left"/>
              <w:rPr>
                <w:rFonts w:hint="eastAsia" w:ascii="微软雅黑" w:hAnsi="微软雅黑" w:eastAsia="微软雅黑" w:cs="微软雅黑"/>
                <w:u w:val="single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大写（人民币）：                      </w:t>
            </w:r>
          </w:p>
          <w:p>
            <w:pPr>
              <w:adjustRightInd w:val="0"/>
              <w:spacing w:line="440" w:lineRule="exact"/>
              <w:ind w:firstLine="240" w:firstLineChars="10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小写：¥ </w:t>
            </w:r>
            <w:r>
              <w:rPr>
                <w:rFonts w:hint="eastAsia" w:ascii="微软雅黑" w:hAnsi="微软雅黑" w:eastAsia="微软雅黑" w:cs="微软雅黑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备注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40" w:firstLineChars="1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以上价格含税，税率为：</w:t>
            </w:r>
            <w:r>
              <w:rPr>
                <w:rFonts w:hint="eastAsia" w:ascii="微软雅黑" w:hAnsi="微软雅黑" w:eastAsia="微软雅黑" w:cs="微软雅黑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</w:tbl>
    <w:p>
      <w:pPr>
        <w:snapToGrid w:val="0"/>
        <w:spacing w:before="312" w:beforeLines="1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注: 1、报价一经涂改，应在涂改处加盖单位公章或者由法定代表人或授权委托人签字或盖</w:t>
      </w:r>
    </w:p>
    <w:p>
      <w:pPr>
        <w:snapToGrid w:val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    章，否则其投标作无效标处理。</w:t>
      </w:r>
    </w:p>
    <w:p>
      <w:pPr>
        <w:snapToGrid w:val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 2、以上报价不得超过上限价，任何超过上限价的报价均导致投标被否决。</w:t>
      </w:r>
    </w:p>
    <w:p>
      <w:pPr>
        <w:spacing w:line="400" w:lineRule="exact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 3、投标人如果需要对报价、服务或其它内容加以说明，可在备注一栏中填写。</w:t>
      </w:r>
    </w:p>
    <w:p>
      <w:pPr>
        <w:spacing w:line="400" w:lineRule="exact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更正后：</w:t>
      </w:r>
    </w:p>
    <w:p>
      <w:pPr>
        <w:pStyle w:val="2"/>
        <w:spacing w:before="0" w:after="0" w:line="5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采购项目编号：</w:t>
      </w:r>
    </w:p>
    <w:p>
      <w:pPr>
        <w:pStyle w:val="2"/>
        <w:spacing w:before="0" w:after="0" w:line="5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采购项目名称： </w:t>
      </w:r>
    </w:p>
    <w:tbl>
      <w:tblPr>
        <w:tblStyle w:val="8"/>
        <w:tblW w:w="8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项目名称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投标折扣率（%）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40" w:firstLineChars="10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备注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40" w:firstLineChars="1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以上价格含税，税率为：</w:t>
            </w:r>
            <w:r>
              <w:rPr>
                <w:rFonts w:hint="eastAsia" w:ascii="微软雅黑" w:hAnsi="微软雅黑" w:eastAsia="微软雅黑" w:cs="微软雅黑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</w:tbl>
    <w:p>
      <w:pPr>
        <w:snapToGrid w:val="0"/>
        <w:spacing w:before="312" w:beforeLines="1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注: 1、报价一经涂改，应在涂改处加盖单位公章或者由法定代表人或授权委托人签字或盖</w:t>
      </w:r>
    </w:p>
    <w:p>
      <w:pPr>
        <w:snapToGrid w:val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    章，否则其投标作无效标处理。</w:t>
      </w:r>
    </w:p>
    <w:p>
      <w:pPr>
        <w:snapToGrid w:val="0"/>
        <w:ind w:firstLine="424" w:firstLineChars="202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2、以上报价不得超过上限价，任何超过上限价的报价均导致投标被否决。</w:t>
      </w:r>
    </w:p>
    <w:p>
      <w:pPr>
        <w:snapToGrid w:val="0"/>
        <w:ind w:firstLine="424" w:firstLineChars="202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3、投标人如果需要对报价、服务或其它内容加以说明，可在备注一栏中填写。</w:t>
      </w:r>
    </w:p>
    <w:p>
      <w:pPr>
        <w:snapToGrid w:val="0"/>
        <w:ind w:firstLine="424" w:firstLineChars="202"/>
        <w:rPr>
          <w:rFonts w:hint="eastAsia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</w:t>
      </w:r>
      <w:r>
        <w:rPr>
          <w:rFonts w:hint="eastAsia" w:ascii="微软雅黑" w:hAnsi="微软雅黑" w:eastAsia="微软雅黑" w:cs="仿宋"/>
          <w:sz w:val="21"/>
          <w:szCs w:val="21"/>
        </w:rPr>
        <w:t>统一按照折扣率进行报价，即后续我行员工实际支付价格=供应商门店挂牌价格×中标折扣率。</w:t>
      </w:r>
    </w:p>
    <w:p>
      <w:pPr>
        <w:spacing w:line="400" w:lineRule="exact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三、联系方式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采购人：嘉兴银行股份有限公司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联系人：朱先生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联系电话：1</w:t>
      </w:r>
      <w:r>
        <w:rPr>
          <w:rFonts w:ascii="微软雅黑" w:hAnsi="微软雅黑" w:eastAsia="微软雅黑" w:cs="微软雅黑"/>
          <w:sz w:val="21"/>
          <w:szCs w:val="21"/>
        </w:rPr>
        <w:t>3957391107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代理人：富昱项目管理咨询（嘉兴）有限公司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联系人：陈女士</w:t>
      </w:r>
    </w:p>
    <w:p>
      <w:pPr>
        <w:spacing w:line="400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联系电话：15888364231</w:t>
      </w:r>
    </w:p>
    <w:p>
      <w:pPr>
        <w:spacing w:line="440" w:lineRule="exact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嘉兴银行股份有限公司</w:t>
      </w:r>
    </w:p>
    <w:p>
      <w:pPr>
        <w:spacing w:line="440" w:lineRule="exact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富昱项目管理咨询（嘉兴）有限公司</w:t>
      </w:r>
    </w:p>
    <w:p>
      <w:pPr>
        <w:spacing w:line="440" w:lineRule="exact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2025年09月30日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A355A"/>
    <w:rsid w:val="0023543A"/>
    <w:rsid w:val="00464F1C"/>
    <w:rsid w:val="009F1094"/>
    <w:rsid w:val="00C75229"/>
    <w:rsid w:val="00DD1FEE"/>
    <w:rsid w:val="03AA54D1"/>
    <w:rsid w:val="05A77E19"/>
    <w:rsid w:val="1504260B"/>
    <w:rsid w:val="289002D1"/>
    <w:rsid w:val="28C41574"/>
    <w:rsid w:val="2E2F45D0"/>
    <w:rsid w:val="3D1B4A07"/>
    <w:rsid w:val="445873C7"/>
    <w:rsid w:val="501F1056"/>
    <w:rsid w:val="51487C62"/>
    <w:rsid w:val="648F0698"/>
    <w:rsid w:val="65544054"/>
    <w:rsid w:val="6AE7318E"/>
    <w:rsid w:val="77AD44EC"/>
    <w:rsid w:val="790A355A"/>
    <w:rsid w:val="7DA1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 w:line="278" w:lineRule="auto"/>
      <w:jc w:val="both"/>
    </w:pPr>
    <w:rPr>
      <w:rFonts w:ascii="Calibri" w:hAnsi="Calibri" w:eastAsia="宋体" w:cs="Arial"/>
      <w:sz w:val="24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1"/>
    <w:qFormat/>
    <w:uiPriority w:val="0"/>
    <w:pPr>
      <w:ind w:firstLine="200"/>
    </w:pPr>
    <w:rPr>
      <w:rFonts w:cs="Times New Roman"/>
      <w:b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1">
    <w:name w:val="font5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420</Characters>
  <Lines>38</Lines>
  <Paragraphs>31</Paragraphs>
  <TotalTime>8</TotalTime>
  <ScaleCrop>false</ScaleCrop>
  <LinksUpToDate>false</LinksUpToDate>
  <CharactersWithSpaces>780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2022-04-02T03:28:00Z</dcterms:created>
  <dc:creator>zhujiabin</dc:creator>
  <cp:lastModifiedBy>admin</cp:lastModifiedBy>
  <cp:lastPrinted>2025-08-21T08:02:00Z</cp:lastPrinted>
  <dcterms:modified xsi:type="dcterms:W3CDTF">2025-09-30T07:58:10Z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