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恒丰理财恒仁随心宝每日开放第8期</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pStyle w:val="2"/>
        <w:rPr>
          <w:rFonts w:ascii="微软雅黑" w:hAnsi="微软雅黑" w:eastAsia="微软雅黑"/>
          <w:b/>
          <w:sz w:val="28"/>
          <w:szCs w:val="28"/>
        </w:rPr>
      </w:pPr>
    </w:p>
    <w:p>
      <w:pPr>
        <w:pStyle w:val="2"/>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恒丰银行股份有限公司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恒丰理财恒仁随心宝每日开放第8期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HRSXB08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Z7008124000572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2024年11月13日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2,154,811,836.91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其中：恒丰理财恒仁随心宝每日开放第8期A类产品份额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2,115,629,256.09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恒丰理财恒仁随心宝每日开放第8期B类产品份额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39,182,580.82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其中：恒丰理财恒仁随心宝每日开放第8期A类产品份额净值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恒丰理财恒仁随心宝每日开放第8期B类产品份额净值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其中：恒丰理财恒仁随心宝每日开放第8期A类产品累计份额净值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恒丰理财恒仁随心宝每日开放第8期B类产品累计份额净值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2,189,166,981.96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其中：恒丰理财恒仁随心宝每日开放第8期A类产品资产净值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2,149,384,065.84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恒丰理财恒仁随心宝每日开放第8期B类产品资产净值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39,782,916.12</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5.84</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20.96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7.73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35.86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94.16</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截至报告期末本产品杠杆率为102.90%</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472,223,866.02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20.96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84,247,715.64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3.74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诺安聚鑫宝C</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78,162,802.56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银华日利C</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69,474,706.81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圆信永丰丰润B</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63,290,839.64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汇添富和聚宝C</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49,263,218.50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银华惠增利A</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40,334,154.34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公司债ETF易方达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38,483,806.44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1.71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信用债ETF大成</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24,812,734.98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银华多利宝B</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21,203,583.26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0.94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pStyle w:val="2"/>
        <w:rPr>
          <w:rFonts w:hint="eastAsia" w:ascii="宋体" w:hAnsi="宋体" w:cs="宋体"/>
          <w:sz w:val="24"/>
          <w:szCs w:val="24"/>
        </w:rPr>
      </w:pPr>
      <w:r>
        <w:rPr>
          <w:rFonts w:hint="eastAsia" w:ascii="宋体" w:hAnsi="宋体" w:cs="宋体"/>
          <w:sz w:val="24"/>
          <w:szCs w:val="24"/>
        </w:rPr>
        <w:t>（一）理财产品在报告期内投资关联方发行的证券的情况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eastAsia" w:ascii="宋体" w:hAnsi="宋体" w:eastAsia="宋体" w:cs="宋体"/>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242815.SH</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25鲁金03</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11,260,636.44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山东省鲁信投资控股集团有限公司</w:t>
            </w:r>
          </w:p>
        </w:tc>
        <w:tc>
          <w:tcPr>
            <w:tcW w:w="1740"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242380.SH</w:t>
            </w:r>
          </w:p>
        </w:tc>
        <w:tc>
          <w:tcPr>
            <w:tcW w:w="268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25鲁信Y1</w:t>
            </w:r>
          </w:p>
        </w:tc>
        <w:tc>
          <w:tcPr>
            <w:tcW w:w="199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 xml:space="preserve"> 17,167,168.59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242564.SH</w:t>
            </w:r>
          </w:p>
        </w:tc>
        <w:tc>
          <w:tcPr>
            <w:tcW w:w="268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25鲁金02</w:t>
            </w:r>
          </w:p>
        </w:tc>
        <w:tc>
          <w:tcPr>
            <w:tcW w:w="199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 xml:space="preserve"> 12,022,868.38 </w:t>
            </w:r>
          </w:p>
        </w:tc>
      </w:tr>
    </w:tbl>
    <w:p>
      <w:pPr>
        <w:pStyle w:val="2"/>
        <w:rPr>
          <w:rFonts w:hint="default" w:ascii="宋体" w:hAnsi="宋体" w:eastAsia="宋体" w:cs="宋体"/>
          <w:sz w:val="24"/>
          <w:szCs w:val="24"/>
          <w:lang w:val="en-US" w:eastAsia="zh-CN"/>
        </w:rPr>
      </w:pPr>
    </w:p>
    <w:p>
      <w:pPr>
        <w:pStyle w:val="2"/>
        <w:rPr>
          <w:rFonts w:hint="eastAsia" w:ascii="宋体" w:hAnsi="宋体" w:cs="宋体"/>
          <w:sz w:val="24"/>
          <w:szCs w:val="24"/>
        </w:rPr>
      </w:pPr>
      <w:r>
        <w:rPr>
          <w:rFonts w:hint="eastAsia" w:ascii="宋体" w:hAnsi="宋体" w:cs="宋体"/>
          <w:sz w:val="24"/>
          <w:szCs w:val="24"/>
        </w:rPr>
        <w:t>（二）理财产品在报告期内投资关联方承销的证券的情况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恒丰银行股份有限公司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012590001.IB</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25伊利实业SCP001</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 xml:space="preserve"> 71,416,898.74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恒丰银行股份有限公司</w:t>
            </w:r>
          </w:p>
        </w:tc>
        <w:tc>
          <w:tcPr>
            <w:tcW w:w="1740"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102580772.IB</w:t>
            </w:r>
          </w:p>
        </w:tc>
        <w:tc>
          <w:tcPr>
            <w:tcW w:w="268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25鲁高速MTN001A</w:t>
            </w:r>
          </w:p>
        </w:tc>
        <w:tc>
          <w:tcPr>
            <w:tcW w:w="199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 xml:space="preserve"> 10,662,331.32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民生证券股份有限公司</w:t>
            </w:r>
          </w:p>
        </w:tc>
        <w:tc>
          <w:tcPr>
            <w:tcW w:w="1740"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257945.SH</w:t>
            </w:r>
          </w:p>
        </w:tc>
        <w:tc>
          <w:tcPr>
            <w:tcW w:w="268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25青城03</w:t>
            </w:r>
          </w:p>
        </w:tc>
        <w:tc>
          <w:tcPr>
            <w:tcW w:w="199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 xml:space="preserve"> 7,952,615.93 </w:t>
            </w:r>
          </w:p>
        </w:tc>
      </w:tr>
    </w:tbl>
    <w:p>
      <w:pPr>
        <w:pStyle w:val="2"/>
        <w:rPr>
          <w:rFonts w:hint="eastAsia" w:ascii="宋体" w:hAnsi="宋体" w:cs="宋体"/>
          <w:sz w:val="24"/>
          <w:szCs w:val="24"/>
        </w:rPr>
      </w:pPr>
    </w:p>
    <w:p>
      <w:pPr>
        <w:pStyle w:val="2"/>
      </w:pPr>
      <w:r>
        <w:rPr>
          <w:rFonts w:hint="eastAsia" w:ascii="宋体" w:hAnsi="宋体" w:cs="宋体"/>
          <w:sz w:val="24"/>
          <w:szCs w:val="24"/>
        </w:rPr>
        <w:t>（三）理财产品在报告期内其他相关关联交易</w:t>
      </w:r>
      <w:r>
        <w:rPr>
          <w:rFonts w:ascii="宋体" w:hAnsi="宋体" w:cs="宋体"/>
          <w:sz w:val="24"/>
          <w:szCs w:val="24"/>
        </w:rPr>
        <w:t xml:space="preserve"> </w:t>
      </w:r>
    </w:p>
    <w:p>
      <w:pPr>
        <w:ind w:firstLine="720" w:firstLineChars="0"/>
        <w:rPr>
          <w:rFonts w:hint="eastAsia" w:ascii="宋体" w:hAnsi="宋体" w:cs="宋体"/>
          <w:sz w:val="24"/>
          <w:szCs w:val="24"/>
          <w:lang w:val="en-US" w:eastAsia="zh-CN"/>
        </w:rPr>
      </w:pPr>
      <w:r>
        <w:rPr>
          <w:rFonts w:hint="eastAsia" w:ascii="宋体" w:hAnsi="宋体" w:cs="宋体"/>
          <w:sz w:val="24"/>
          <w:szCs w:val="24"/>
          <w:lang w:val="en-US" w:eastAsia="zh-CN"/>
        </w:rPr>
        <w:t xml:space="preserve"> 无</w:t>
      </w:r>
    </w:p>
    <w:p>
      <w:pPr>
        <w:ind w:firstLine="480"/>
        <w:rPr>
          <w:rFonts w:hint="eastAsia" w:ascii="宋体" w:hAnsi="宋体" w:cs="宋体"/>
          <w:sz w:val="24"/>
          <w:szCs w:val="24"/>
          <w:lang w:val="en-US" w:eastAsia="zh-CN"/>
        </w:rPr>
      </w:pP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1857"/>
        <w:gridCol w:w="2456"/>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1857"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456"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1857" w:type="dxa"/>
            <w:vAlign w:val="center"/>
          </w:tcPr>
          <w:p>
            <w:pPr>
              <w:jc w:val="center"/>
              <w:rPr>
                <w:rFonts w:ascii="宋体" w:hAnsi="宋体" w:cs="宋体"/>
                <w:bCs/>
                <w:sz w:val="24"/>
                <w:szCs w:val="24"/>
              </w:rPr>
            </w:pPr>
            <w:r>
              <w:rPr>
                <w:rFonts w:hint="eastAsia" w:ascii="宋体" w:hAnsi="宋体" w:cs="宋体"/>
                <w:bCs/>
                <w:sz w:val="24"/>
                <w:szCs w:val="24"/>
                <w:lang w:eastAsia="zh-CN"/>
              </w:rPr>
              <w:t>恒丰理财有限责任公司恒丰理财恒仁随心宝每日开放第8期</w:t>
            </w:r>
          </w:p>
        </w:tc>
        <w:tc>
          <w:tcPr>
            <w:tcW w:w="2456" w:type="dxa"/>
            <w:vAlign w:val="center"/>
          </w:tcPr>
          <w:p>
            <w:pPr>
              <w:jc w:val="center"/>
              <w:rPr>
                <w:rFonts w:ascii="宋体" w:hAnsi="宋体" w:cs="宋体"/>
                <w:bCs/>
                <w:sz w:val="24"/>
                <w:szCs w:val="24"/>
              </w:rPr>
            </w:pPr>
            <w:r>
              <w:rPr>
                <w:rFonts w:hint="eastAsia" w:ascii="宋体" w:hAnsi="宋体" w:cs="宋体"/>
                <w:bCs/>
                <w:sz w:val="24"/>
                <w:szCs w:val="24"/>
                <w:lang w:eastAsia="zh-CN"/>
              </w:rPr>
              <w:t>37050101100100000855</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恒丰银行济南分行营业部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Start w:id="0" w:name="_GoBack"/>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30A6C44"/>
    <w:rsid w:val="1A871133"/>
    <w:rsid w:val="257B138A"/>
    <w:rsid w:val="2EEA635E"/>
    <w:rsid w:val="46A90959"/>
    <w:rsid w:val="6BDF5289"/>
    <w:rsid w:val="6BEF7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