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bookmarkStart w:id="9" w:name="_GoBack"/>
            <w:bookmarkEnd w:id="9"/>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兴银理财丰利合享封闭式121号固收类理财产品2025年第二季度报告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兴银理财丰利合享封闭式121号固收类理财产品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兴银理财丰利合享封闭式121号固收类理财产品2025年第二季度报告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兴银理财丰利合享封闭式121号固收类理财产品2025年第二季度报告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兴银理财丰利合享封闭式121号固收类理财产品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9K241210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Z7002025000239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1,263,575,646.19份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丰利合享封闭式121号A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9K24121A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214,033,065.62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丰利合享封闭式121号B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9K24121B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945,367,823.15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丰利合享封闭式121号C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9K24121C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947,662.71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兴银理财丰利合享封闭式121号固收类理财产品2025年第二季度报告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丰利合享封闭式121号D（惠享款）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9K24121D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103,127,094.71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丰利合享封闭式121号E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9K24121E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100,000.00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9K24121A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9K24121B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9K24121C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9K24121D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9K24121E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6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业绩比较基准（9K24121A）：2.60%--2.80%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业绩比较基准（9K24121B）：2.65%--2.85%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业绩比较基准（9K24121C）：2.39%--2.59%</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业绩比较基准（9K24121D）：2.65%--2.85%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业绩比较基准（9K24121E）：2.49%--2.69%</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388"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（2）兴银理财丰利合享封闭式121号固收类理财产品成立于2025年03月12日，数据截止至2025年06月30日。过往业绩是由兴银理财有限责任公司计算并确认后所提供的数据。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36"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兴银理财丰利合享封闭式121号固收类理财产品2025年第二季度报告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9K241210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1,275,127,645.62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9K24121A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215,962,984.07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9K24121B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954,035,560.07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9K24121C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955,603.85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9K24121D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104,072,629.70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9K24121E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100,867.93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高翰昆先生，英国诺丁汉大学理学硕士，华东理工大学工科理学本科。拥有13年固收、权益投资交易经验，2020年7月加入兴银理财，任多策略团队投资经理。投资策略主要基于对经济运行周期及对监管当局货币及财政政策的研判，自上而下进行大类资产及板块配置。操作风格上积极主动，守正出奇。以配置思路为主，套利思路为辅。</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6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二季度，债市在宽松的货币政策大环境及外贸不确定的大环境下走势较强，与权益保持跷跷板效应。本报告期内，本组合按照既定策略严格执行。二季度表现整体较好。展望2025年三季度及下半年，经济基本面受到外部不确定性及内需、价格影响较难短期自行企稳，积极的财政政策很有必要继续扩大，权益市场大概率震荡走强。债市大概率继续震荡调整，期限及信用利差可能扩大，且波动加大。本组合将继续坚持产品的既定策略维持高比例的低波资产配置，争取在波动的市场中获取稳定的收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71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兴银理财丰利合享封闭式121号固收类理财产品2025年第二季度报告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7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兴盈七号集合资金信托计划（长沙市雨花城市建设投资集团有限公司）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150,121,047.74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兴业信托·兴合G003集合资金信托计划（郑州分行-郑州城市发展集团有限公司）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135,120,377.37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2025字节放心借消费（招商信诺资管-海鑫2号资产支持计划第5期）</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94,973,780.55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23徐州矿务MTN001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71,613,435.75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23昆山国创PPN001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61,101,563.01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兴银理财丰利合享封闭式121号固收类理财产品2025年第二季度报告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外贸信托臻璟系列集合资金信托计划28期</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60,293,329.92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外贸信托臻璟系列集合资金信托计划29期</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60,274,843.32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23扬州经开PPN001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40,970,663.56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21桐庐国投MTN001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40,961,564.93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23中山火炬MTN001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40,573,783.01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爱建金渠-至兴海晟控股集合资金信托计划（南京分行-江苏海晟控股集团有限公司）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江苏海晟控股集团有限公司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兴业信托·兴合J093（临平城建）集合资金信托计划（杭州分行-杭州临平城市建设集团有限公司）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杭州临平城市建设集团有限公司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外贸信托臻璟系列集合资金信托计划28期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北京字跳网络技术有限公司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信贷资产转让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兴盈七号集合资金信托计划（长沙市雨花城市建设投资集团有限公司）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长沙市雨花城市建设投资集团有限公司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兴业信托·兴合J051（金坛投资）集合资金信托计划（南京分行-江苏金坛投资集团有限公司）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江苏金坛投资集团有限公司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兴业信托·兴合G003集合资金信托计划（郑州分行-郑州城市发展集团有限公司）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郑州城市发展集团有限公司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2025字节放心借消费（招商信诺资管-海鑫2号资产支持计划第5期）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北京字跳网络技术有限公司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外贸信托臻璟系列集合资金信托计划29期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北京字跳网络技术有限公司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信贷资产转让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兴银理财丰利合享封闭式121号固收类理财产品2025年第二季度报告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21建发集MTN001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21陕有色MTN001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22淮安国投MTN002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23宿州城投MTN001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23蓉城文化MTN001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21建发集MTN002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6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兴业信托·兴合G003集合资金信托计划（郑州分行-郑州城市发展集团有限公司）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5.1750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兴银理财丰利合享封闭式121号固收类理财产品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3.1984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兴业信托·兴合J093（临平城建）集合资金信托计划（杭州分行-杭州临平城市建设集团有限公司）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0.6400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兴银理财丰利合享封闭式121号固收类理财产品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68.4623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兴业信托·兴合J051（金坛投资）集合资金信托计划（南京分行-江苏金坛投资集团有限公司）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0.6747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051010100102123000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兴银理财丰利合享封闭式121号固收类理财产品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兴银理财丰利合享封闭式121号固收类理财产品2025年第二季度报告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3255"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087A4742"/>
    <w:rsid w:val="2F340419"/>
    <w:rsid w:val="48BD575A"/>
    <w:rsid w:val="5C470CE6"/>
    <w:rsid w:val="5FDA734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2025-07-11T15:07:00Z</dcterms:created>
  <dc:creator>xuchuhui</dc:creator>
  <cp:lastModifiedBy>xuchuhui</cp:lastModifiedBy>
  <dcterms:modified xsi:type="dcterms:W3CDTF">2025-07-12T09:31:30Z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