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4D" w:rsidRDefault="00902B6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“嘉银红船”2406期理财产品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/>
          <w:b/>
          <w:sz w:val="32"/>
          <w:szCs w:val="32"/>
        </w:rPr>
        <w:t>季度</w:t>
      </w:r>
      <w:bookmarkStart w:id="0" w:name="_GoBack"/>
      <w:bookmarkEnd w:id="0"/>
      <w:r>
        <w:rPr>
          <w:rFonts w:ascii="宋体" w:hAnsi="宋体"/>
          <w:b/>
          <w:sz w:val="32"/>
          <w:szCs w:val="32"/>
        </w:rPr>
        <w:t>报告</w:t>
      </w:r>
    </w:p>
    <w:p w:rsidR="0007354D" w:rsidRDefault="0007354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7354D" w:rsidRDefault="00902B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产品基本情况</w:t>
      </w:r>
    </w:p>
    <w:tbl>
      <w:tblPr>
        <w:tblW w:w="8400" w:type="dxa"/>
        <w:tblInd w:w="91" w:type="dxa"/>
        <w:tblLayout w:type="fixed"/>
        <w:tblLook w:val="04A0"/>
      </w:tblPr>
      <w:tblGrid>
        <w:gridCol w:w="4305"/>
        <w:gridCol w:w="4095"/>
      </w:tblGrid>
      <w:tr w:rsidR="0007354D">
        <w:trPr>
          <w:trHeight w:val="378"/>
        </w:trPr>
        <w:tc>
          <w:tcPr>
            <w:tcW w:w="43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“嘉银红船”2406期理财产品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JYHC2406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C1092324000003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封闭式净值型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ascii="宋体" w:hAnsi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固定收益类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报告期末业绩比较基准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pStyle w:val="a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:rsidR="0007354D">
        <w:trPr>
          <w:trHeight w:val="378"/>
        </w:trPr>
        <w:tc>
          <w:tcPr>
            <w:tcW w:w="43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354D" w:rsidRDefault="00902B6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:rsidR="0007354D" w:rsidRDefault="0007354D">
      <w:pPr>
        <w:rPr>
          <w:rFonts w:ascii="宋体" w:hAnsi="宋体"/>
          <w:sz w:val="22"/>
        </w:rPr>
      </w:pPr>
    </w:p>
    <w:p w:rsidR="0007354D" w:rsidRDefault="0007354D">
      <w:pPr>
        <w:pStyle w:val="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:rsidR="0007354D" w:rsidRDefault="00902B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产品收益/净值表现</w:t>
      </w:r>
    </w:p>
    <w:p w:rsidR="0007354D" w:rsidRDefault="00902B64">
      <w:pPr>
        <w:ind w:firstLine="440"/>
        <w:jc w:val="left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>报告期末，产品净值表现如下：</w:t>
      </w:r>
    </w:p>
    <w:tbl>
      <w:tblPr>
        <w:tblW w:w="8506" w:type="dxa"/>
        <w:tblLayout w:type="fixed"/>
        <w:tblLook w:val="04A0"/>
      </w:tblPr>
      <w:tblGrid>
        <w:gridCol w:w="1801"/>
        <w:gridCol w:w="2145"/>
        <w:gridCol w:w="2145"/>
        <w:gridCol w:w="2415"/>
      </w:tblGrid>
      <w:tr w:rsidR="0007354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报告时点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产品份额净值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份额累计净值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left="30"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2"/>
              </w:rPr>
              <w:t>产品资产净值</w:t>
            </w:r>
          </w:p>
        </w:tc>
      </w:tr>
      <w:tr w:rsidR="0007354D">
        <w:trPr>
          <w:trHeight w:val="495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2025/3/31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1.0456</w:t>
            </w:r>
          </w:p>
        </w:tc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1.0456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vAlign w:val="center"/>
          </w:tcPr>
          <w:p w:rsidR="0007354D" w:rsidRDefault="00902B64">
            <w:pPr>
              <w:ind w:right="30"/>
              <w:jc w:val="center"/>
              <w:rPr>
                <w:rFonts w:asciiTheme="minorEastAsia" w:eastAsiaTheme="minorEastAsia" w:hAnsiTheme="minorEastAsia" w:cstheme="minorEastAsia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78,423,726.27</w:t>
            </w:r>
          </w:p>
        </w:tc>
      </w:tr>
    </w:tbl>
    <w:p w:rsidR="0007354D" w:rsidRDefault="0007354D">
      <w:pPr>
        <w:ind w:firstLine="440"/>
        <w:jc w:val="center"/>
        <w:rPr>
          <w:rFonts w:ascii="宋体" w:hAnsi="宋体"/>
          <w:sz w:val="22"/>
        </w:rPr>
      </w:pPr>
    </w:p>
    <w:p w:rsidR="0007354D" w:rsidRDefault="0007354D">
      <w:pPr>
        <w:ind w:firstLine="440"/>
        <w:jc w:val="center"/>
        <w:rPr>
          <w:rFonts w:ascii="宋体" w:hAnsi="宋体"/>
          <w:sz w:val="22"/>
        </w:rPr>
      </w:pPr>
    </w:p>
    <w:p w:rsidR="0007354D" w:rsidRDefault="00902B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30"/>
          <w:szCs w:val="30"/>
        </w:rPr>
        <w:t>投资组合报告</w:t>
      </w:r>
    </w:p>
    <w:p w:rsidR="0007354D" w:rsidRDefault="00902B64">
      <w:pPr>
        <w:pStyle w:val="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报告期内，</w:t>
      </w:r>
      <w:r>
        <w:rPr>
          <w:rStyle w:val="a8"/>
          <w:rFonts w:hint="eastAsia"/>
          <w:color w:val="000000" w:themeColor="text1"/>
        </w:rPr>
        <w:t>本产品未进行收益分配，</w:t>
      </w:r>
      <w:r>
        <w:rPr>
          <w:rFonts w:ascii="宋体" w:hAnsi="宋体" w:hint="eastAsia"/>
          <w:sz w:val="22"/>
          <w:szCs w:val="22"/>
        </w:rPr>
        <w:t>本产品穿透前持仓以固定收益类资管计划为主，穿透后持仓以信托贷款和货币基金投资为主，杠杆率100.3518%，流动性较好，流动风险较低。</w:t>
      </w:r>
    </w:p>
    <w:p w:rsidR="0007354D" w:rsidRDefault="00902B64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报告期末产品资产组合情况</w:t>
      </w:r>
    </w:p>
    <w:tbl>
      <w:tblPr>
        <w:tblW w:w="8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0"/>
        <w:gridCol w:w="4125"/>
      </w:tblGrid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资产类型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占总资产比例</w:t>
            </w:r>
          </w:p>
        </w:tc>
      </w:tr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固定收益类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权益类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商品及金融衍生品类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混合类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0.00%</w:t>
            </w:r>
          </w:p>
        </w:tc>
      </w:tr>
      <w:tr w:rsidR="0007354D">
        <w:trPr>
          <w:trHeight w:val="3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合计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100.00%</w:t>
            </w:r>
          </w:p>
        </w:tc>
      </w:tr>
    </w:tbl>
    <w:p w:rsidR="0007354D" w:rsidRDefault="0007354D">
      <w:pPr>
        <w:rPr>
          <w:rFonts w:ascii="宋体" w:hAnsi="宋体"/>
          <w:b/>
          <w:bCs/>
          <w:sz w:val="22"/>
        </w:rPr>
      </w:pPr>
    </w:p>
    <w:p w:rsidR="0007354D" w:rsidRDefault="0007354D">
      <w:pPr>
        <w:rPr>
          <w:rFonts w:ascii="宋体" w:hAnsi="宋体"/>
          <w:b/>
          <w:bCs/>
          <w:sz w:val="22"/>
        </w:rPr>
      </w:pPr>
    </w:p>
    <w:p w:rsidR="0007354D" w:rsidRDefault="00902B6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lastRenderedPageBreak/>
        <w:t>2.报告期末穿透前资产持仓前十基本信息（不含现金及买入返售）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1350"/>
        <w:gridCol w:w="2985"/>
        <w:gridCol w:w="2190"/>
        <w:gridCol w:w="1350"/>
      </w:tblGrid>
      <w:tr w:rsidR="000735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资产规模(元)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0735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陆家嘴信托-锦绣23号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7354D" w:rsidRDefault="00902B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68,178,500.00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7354D" w:rsidRDefault="00902B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86.63%</w:t>
            </w:r>
          </w:p>
        </w:tc>
      </w:tr>
      <w:tr w:rsidR="0007354D">
        <w:trPr>
          <w:trHeight w:val="34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信托计划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华润信托尊盈1号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7354D" w:rsidRDefault="00902B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10,521,126.24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07354D" w:rsidRDefault="00902B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13.37%</w:t>
            </w:r>
          </w:p>
        </w:tc>
      </w:tr>
    </w:tbl>
    <w:p w:rsidR="0007354D" w:rsidRDefault="00902B64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ascii="宋体" w:hAnsi="宋体" w:hint="eastAsia"/>
          <w:b w:val="0"/>
          <w:bCs w:val="0"/>
          <w:sz w:val="22"/>
          <w:szCs w:val="22"/>
        </w:rPr>
        <w:t>3.报告期末穿透后资产持仓前十基本信息（不含现金及买入返售）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1335"/>
        <w:gridCol w:w="2970"/>
        <w:gridCol w:w="2250"/>
        <w:gridCol w:w="1335"/>
      </w:tblGrid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资产种类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资产名称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资产规模(元)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b/>
                <w:color w:val="000000"/>
                <w:sz w:val="22"/>
              </w:rPr>
              <w:t>资产比例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信托贷款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嘉善经济技术开发区实业有限公司DK12400X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62,514,193.10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78.26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基金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兴银现金增利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4,192,516.49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5.25%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23浙南01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919,514.44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1.15%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24迪投02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918,030.30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1.15%</w:t>
            </w:r>
          </w:p>
        </w:tc>
      </w:tr>
      <w:tr w:rsidR="0007354D">
        <w:trPr>
          <w:trHeight w:val="2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23天运02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895,955.52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1.12%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24浙太02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847,848.44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1.06%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24上合02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640,599.68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0.80%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24浔开04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632,259.94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0.79%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23柯资06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627,847.18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0.79%</w:t>
            </w:r>
          </w:p>
        </w:tc>
      </w:tr>
      <w:tr w:rsidR="0007354D">
        <w:trPr>
          <w:trHeight w:val="2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jc w:val="center"/>
            </w:pPr>
            <w:r>
              <w:rPr>
                <w:rFonts w:ascii="宋体" w:hAnsi="宋体" w:cs="宋体"/>
                <w:color w:val="000000"/>
                <w:sz w:val="22"/>
              </w:rPr>
              <w:t>公司债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24上投02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07354D" w:rsidRDefault="00902B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608,312.23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:rsidR="0007354D" w:rsidRDefault="00902B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0.76%</w:t>
            </w:r>
          </w:p>
        </w:tc>
      </w:tr>
    </w:tbl>
    <w:p w:rsidR="0007354D" w:rsidRDefault="0007354D"/>
    <w:p w:rsidR="0007354D" w:rsidRDefault="0007354D">
      <w:pPr>
        <w:pStyle w:val="1"/>
        <w:ind w:firstLine="0"/>
        <w:jc w:val="left"/>
        <w:rPr>
          <w:rFonts w:ascii="宋体" w:hAnsi="宋体"/>
          <w:b/>
          <w:bCs/>
          <w:sz w:val="22"/>
        </w:rPr>
      </w:pPr>
    </w:p>
    <w:p w:rsidR="0007354D" w:rsidRDefault="0007354D">
      <w:pPr>
        <w:pStyle w:val="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:rsidR="0007354D" w:rsidRDefault="00902B64">
      <w:pPr>
        <w:pStyle w:val="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投资账户信息</w:t>
      </w:r>
    </w:p>
    <w:tbl>
      <w:tblPr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9"/>
        <w:gridCol w:w="4107"/>
      </w:tblGrid>
      <w:tr w:rsidR="0007354D">
        <w:tc>
          <w:tcPr>
            <w:tcW w:w="2602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账号</w:t>
            </w:r>
          </w:p>
        </w:tc>
      </w:tr>
      <w:tr w:rsidR="0007354D">
        <w:tc>
          <w:tcPr>
            <w:tcW w:w="2602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:rsidR="0007354D">
        <w:tc>
          <w:tcPr>
            <w:tcW w:w="2602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:rsidR="0007354D">
        <w:tc>
          <w:tcPr>
            <w:tcW w:w="2602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:rsidR="0007354D">
        <w:tc>
          <w:tcPr>
            <w:tcW w:w="2602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</w:tcPr>
          <w:p w:rsidR="0007354D" w:rsidRDefault="00902B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:rsidR="0007354D" w:rsidRDefault="00902B64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:rsidR="0007354D" w:rsidRDefault="0007354D">
      <w:pPr>
        <w:jc w:val="center"/>
        <w:rPr>
          <w:rFonts w:ascii="宋体" w:hAnsi="宋体"/>
          <w:sz w:val="30"/>
          <w:szCs w:val="30"/>
        </w:rPr>
      </w:pPr>
    </w:p>
    <w:p w:rsidR="0007354D" w:rsidRDefault="0007354D">
      <w:pPr>
        <w:rPr>
          <w:rFonts w:ascii="宋体" w:hAnsi="宋体"/>
          <w:sz w:val="30"/>
          <w:szCs w:val="30"/>
        </w:rPr>
      </w:pPr>
    </w:p>
    <w:p w:rsidR="0007354D" w:rsidRDefault="0007354D">
      <w:pPr>
        <w:rPr>
          <w:rFonts w:ascii="宋体" w:hAnsi="宋体"/>
          <w:sz w:val="30"/>
          <w:szCs w:val="30"/>
        </w:rPr>
      </w:pPr>
    </w:p>
    <w:p w:rsidR="0007354D" w:rsidRDefault="0007354D">
      <w:pPr>
        <w:rPr>
          <w:rFonts w:ascii="宋体" w:hAnsi="宋体"/>
          <w:sz w:val="30"/>
          <w:szCs w:val="30"/>
        </w:rPr>
      </w:pPr>
    </w:p>
    <w:p w:rsidR="0007354D" w:rsidRDefault="00902B64">
      <w:pPr>
        <w:jc w:val="center"/>
        <w:rPr>
          <w:rFonts w:ascii="宋体" w:hAnsi="宋体"/>
          <w:sz w:val="22"/>
        </w:rPr>
      </w:pPr>
      <w:r>
        <w:rPr>
          <w:rFonts w:ascii="宋体" w:hAnsi="宋体" w:hint="eastAsia"/>
          <w:sz w:val="22"/>
        </w:rPr>
        <w:t xml:space="preserve">                                                嘉兴银行股份有限公司</w:t>
      </w:r>
    </w:p>
    <w:p w:rsidR="0007354D" w:rsidRDefault="00902B64" w:rsidP="00177A36">
      <w:pPr>
        <w:jc w:val="right"/>
        <w:rPr>
          <w:b/>
        </w:rPr>
      </w:pPr>
      <w:r>
        <w:rPr>
          <w:rFonts w:ascii="宋体" w:hAnsi="宋体"/>
          <w:sz w:val="22"/>
        </w:rPr>
        <w:t>202</w:t>
      </w:r>
      <w:r>
        <w:rPr>
          <w:rFonts w:ascii="宋体" w:hAnsi="宋体" w:hint="eastAsia"/>
          <w:sz w:val="22"/>
        </w:rPr>
        <w:t>5</w:t>
      </w:r>
      <w:r>
        <w:rPr>
          <w:rFonts w:ascii="宋体" w:hAnsi="宋体"/>
          <w:sz w:val="22"/>
        </w:rPr>
        <w:t>年</w:t>
      </w:r>
      <w:r>
        <w:rPr>
          <w:rFonts w:ascii="宋体" w:hAnsi="宋体" w:hint="eastAsia"/>
          <w:sz w:val="22"/>
        </w:rPr>
        <w:t>04</w:t>
      </w:r>
      <w:r>
        <w:rPr>
          <w:rFonts w:ascii="宋体" w:hAnsi="宋体"/>
          <w:sz w:val="22"/>
        </w:rPr>
        <w:t>月</w:t>
      </w:r>
      <w:r>
        <w:rPr>
          <w:rFonts w:ascii="宋体" w:hAnsi="宋体" w:hint="eastAsia"/>
          <w:sz w:val="22"/>
        </w:rPr>
        <w:t>0</w:t>
      </w:r>
      <w:r w:rsidR="005B062F">
        <w:rPr>
          <w:rFonts w:ascii="宋体" w:hAnsi="宋体" w:hint="eastAsia"/>
          <w:sz w:val="22"/>
        </w:rPr>
        <w:t>8</w:t>
      </w:r>
      <w:r>
        <w:rPr>
          <w:rFonts w:ascii="宋体" w:hAnsi="宋体"/>
          <w:sz w:val="22"/>
        </w:rPr>
        <w:t>日</w:t>
      </w:r>
    </w:p>
    <w:sectPr w:rsidR="0007354D" w:rsidSect="000735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71D" w:rsidRDefault="0001671D" w:rsidP="00177A36">
      <w:r>
        <w:separator/>
      </w:r>
    </w:p>
  </w:endnote>
  <w:endnote w:type="continuationSeparator" w:id="1">
    <w:p w:rsidR="0001671D" w:rsidRDefault="0001671D" w:rsidP="00177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71D" w:rsidRDefault="0001671D" w:rsidP="00177A36">
      <w:r>
        <w:separator/>
      </w:r>
    </w:p>
  </w:footnote>
  <w:footnote w:type="continuationSeparator" w:id="1">
    <w:p w:rsidR="0001671D" w:rsidRDefault="0001671D" w:rsidP="00177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B2465"/>
    <w:multiLevelType w:val="multilevel"/>
    <w:tmpl w:val="596B246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VerticalSpacing w:val="156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ZDBlYTZlOGZlNjgwZTkwOTUzNTM1MTFkZTdkYWMwNGMifQ=="/>
  </w:docVars>
  <w:rsids>
    <w:rsidRoot w:val="0007354D"/>
    <w:rsid w:val="0001671D"/>
    <w:rsid w:val="0007354D"/>
    <w:rsid w:val="00177A36"/>
    <w:rsid w:val="005B062F"/>
    <w:rsid w:val="00902B64"/>
    <w:rsid w:val="00AF1324"/>
    <w:rsid w:val="01E64D3F"/>
    <w:rsid w:val="141C40E2"/>
    <w:rsid w:val="1C02280F"/>
    <w:rsid w:val="1D355C83"/>
    <w:rsid w:val="1E3C75ED"/>
    <w:rsid w:val="1F810E7D"/>
    <w:rsid w:val="25ED5498"/>
    <w:rsid w:val="3361434F"/>
    <w:rsid w:val="35B22C29"/>
    <w:rsid w:val="3B3759C5"/>
    <w:rsid w:val="3BC8274A"/>
    <w:rsid w:val="45BC47A6"/>
    <w:rsid w:val="484C0877"/>
    <w:rsid w:val="4A454229"/>
    <w:rsid w:val="57BB4FAE"/>
    <w:rsid w:val="603E7648"/>
    <w:rsid w:val="69E42B8C"/>
    <w:rsid w:val="6A2E66CC"/>
    <w:rsid w:val="704024ED"/>
    <w:rsid w:val="775069A4"/>
    <w:rsid w:val="77BE0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07354D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autoRedefine/>
    <w:uiPriority w:val="99"/>
    <w:qFormat/>
    <w:rsid w:val="0007354D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uiPriority w:val="99"/>
    <w:semiHidden/>
    <w:unhideWhenUsed/>
    <w:qFormat/>
    <w:rsid w:val="0007354D"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semiHidden/>
    <w:unhideWhenUsed/>
    <w:qFormat/>
    <w:rsid w:val="000735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semiHidden/>
    <w:unhideWhenUsed/>
    <w:qFormat/>
    <w:rsid w:val="00073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unhideWhenUsed/>
    <w:qFormat/>
    <w:rsid w:val="0007354D"/>
    <w:pPr>
      <w:spacing w:before="100" w:beforeAutospacing="1" w:after="100" w:afterAutospacing="1"/>
      <w:jc w:val="left"/>
    </w:pPr>
    <w:rPr>
      <w:kern w:val="0"/>
      <w:sz w:val="24"/>
    </w:rPr>
  </w:style>
  <w:style w:type="table" w:styleId="a7">
    <w:name w:val="Table Grid"/>
    <w:basedOn w:val="a1"/>
    <w:autoRedefine/>
    <w:uiPriority w:val="59"/>
    <w:qFormat/>
    <w:rsid w:val="000735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autoRedefine/>
    <w:uiPriority w:val="99"/>
    <w:qFormat/>
    <w:rsid w:val="0007354D"/>
    <w:rPr>
      <w:rFonts w:ascii="Cambria" w:hAnsi="Cambria"/>
      <w:b/>
      <w:bCs/>
      <w:kern w:val="2"/>
      <w:sz w:val="32"/>
      <w:szCs w:val="32"/>
    </w:rPr>
  </w:style>
  <w:style w:type="paragraph" w:customStyle="1" w:styleId="1">
    <w:name w:val="列出段落1"/>
    <w:basedOn w:val="a"/>
    <w:autoRedefine/>
    <w:qFormat/>
    <w:rsid w:val="0007354D"/>
    <w:pPr>
      <w:ind w:firstLine="200"/>
    </w:pPr>
    <w:rPr>
      <w:szCs w:val="21"/>
    </w:rPr>
  </w:style>
  <w:style w:type="character" w:customStyle="1" w:styleId="Char1">
    <w:name w:val="页眉 Char"/>
    <w:basedOn w:val="a0"/>
    <w:link w:val="a5"/>
    <w:autoRedefine/>
    <w:uiPriority w:val="99"/>
    <w:semiHidden/>
    <w:qFormat/>
    <w:rsid w:val="0007354D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semiHidden/>
    <w:qFormat/>
    <w:rsid w:val="0007354D"/>
    <w:rPr>
      <w:kern w:val="2"/>
      <w:sz w:val="18"/>
      <w:szCs w:val="18"/>
    </w:rPr>
  </w:style>
  <w:style w:type="character" w:styleId="a8">
    <w:name w:val="Placeholder Text"/>
    <w:basedOn w:val="a0"/>
    <w:autoRedefine/>
    <w:uiPriority w:val="99"/>
    <w:unhideWhenUsed/>
    <w:qFormat/>
    <w:rsid w:val="0007354D"/>
    <w:rPr>
      <w:color w:val="808080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sid w:val="0007354D"/>
    <w:rPr>
      <w:kern w:val="2"/>
      <w:sz w:val="18"/>
      <w:szCs w:val="18"/>
    </w:rPr>
  </w:style>
  <w:style w:type="paragraph" w:styleId="a9">
    <w:name w:val="List Paragraph"/>
    <w:basedOn w:val="a"/>
    <w:autoRedefine/>
    <w:uiPriority w:val="99"/>
    <w:qFormat/>
    <w:rsid w:val="0007354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luozuobo</dc:creator>
  <cp:lastModifiedBy>admin</cp:lastModifiedBy>
  <cp:revision>3</cp:revision>
  <cp:lastPrinted>2113-01-01T00:00:00Z</cp:lastPrinted>
  <dcterms:created xsi:type="dcterms:W3CDTF">2023-02-17T07:08:00Z</dcterms:created>
  <dcterms:modified xsi:type="dcterms:W3CDTF">2025-04-08T01:40:00Z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eyJoZGlkIjoiNDIwNTM5MjQ4MTBjNmI4MDViZjJkMWFlYzAwNjQ5NWIiLCJ1c2VySWQiOiIzNDA0NDMzNzMifQ==</vt:lpwstr>
  </property>
</Properties>
</file>