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AB4" w:rsidRDefault="006540C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</w:t>
      </w:r>
      <w:r>
        <w:rPr>
          <w:rFonts w:ascii="宋体" w:hAnsi="宋体" w:hint="eastAsia"/>
          <w:b/>
          <w:sz w:val="32"/>
          <w:szCs w:val="32"/>
        </w:rPr>
        <w:t>-</w:t>
      </w:r>
      <w:r>
        <w:rPr>
          <w:rFonts w:ascii="宋体" w:hAnsi="宋体" w:hint="eastAsia"/>
          <w:b/>
          <w:sz w:val="32"/>
          <w:szCs w:val="32"/>
        </w:rPr>
        <w:t>鑫季盈开放式净值型理财产品</w:t>
      </w:r>
    </w:p>
    <w:p w:rsidR="00AF3AB4" w:rsidRDefault="006540CF">
      <w:pPr>
        <w:jc w:val="center"/>
        <w:rPr>
          <w:rFonts w:ascii="宋体" w:hAnsi="宋体"/>
          <w:b/>
          <w:bCs/>
          <w:sz w:val="30"/>
          <w:szCs w:val="30"/>
        </w:rPr>
      </w:pPr>
      <w:bookmarkStart w:id="0" w:name="_GoBack"/>
      <w:bookmarkEnd w:id="0"/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季度报告</w:t>
      </w:r>
    </w:p>
    <w:p w:rsidR="00AF3AB4" w:rsidRDefault="00AF3AB4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AF3AB4" w:rsidRDefault="006540C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AF3AB4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鑫季盈开放式净值型理财产品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XJY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C1092322000014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1,533,781,073.95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2.55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AF3AB4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3AB4" w:rsidRDefault="006540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招商银行股份有限公司</w:t>
            </w:r>
          </w:p>
        </w:tc>
      </w:tr>
    </w:tbl>
    <w:p w:rsidR="00AF3AB4" w:rsidRDefault="00AF3AB4">
      <w:pPr>
        <w:rPr>
          <w:rFonts w:ascii="宋体" w:hAnsi="宋体"/>
          <w:sz w:val="22"/>
        </w:rPr>
      </w:pPr>
    </w:p>
    <w:p w:rsidR="00AF3AB4" w:rsidRDefault="00AF3AB4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AF3AB4" w:rsidRDefault="006540C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AF3AB4" w:rsidRDefault="006540CF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AF3AB4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AF3AB4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1.123971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1.123971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AF3AB4" w:rsidRDefault="006540C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1,723,925,068.42</w:t>
            </w:r>
          </w:p>
        </w:tc>
      </w:tr>
    </w:tbl>
    <w:p w:rsidR="00AF3AB4" w:rsidRDefault="00AF3AB4">
      <w:pPr>
        <w:ind w:firstLine="440"/>
        <w:jc w:val="center"/>
        <w:rPr>
          <w:rFonts w:ascii="宋体" w:hAnsi="宋体"/>
          <w:sz w:val="22"/>
        </w:rPr>
      </w:pPr>
    </w:p>
    <w:p w:rsidR="00AF3AB4" w:rsidRDefault="00AF3AB4">
      <w:pPr>
        <w:ind w:firstLine="440"/>
        <w:jc w:val="center"/>
        <w:rPr>
          <w:rFonts w:ascii="宋体" w:hAnsi="宋体"/>
          <w:sz w:val="22"/>
        </w:rPr>
      </w:pPr>
    </w:p>
    <w:p w:rsidR="00AF3AB4" w:rsidRDefault="006540C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AF3AB4" w:rsidRDefault="006540CF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本产品穿透前持仓以债券类资产</w:t>
      </w:r>
      <w:r>
        <w:rPr>
          <w:rFonts w:ascii="宋体" w:hAnsi="宋体" w:hint="eastAsia"/>
          <w:sz w:val="22"/>
          <w:szCs w:val="22"/>
        </w:rPr>
        <w:t>和</w:t>
      </w:r>
      <w:r>
        <w:rPr>
          <w:rFonts w:ascii="宋体" w:hAnsi="宋体" w:hint="eastAsia"/>
          <w:sz w:val="22"/>
          <w:szCs w:val="22"/>
        </w:rPr>
        <w:t>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100.9365%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AF3AB4" w:rsidRDefault="006540CF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AF3AB4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AF3AB4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AF3AB4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AF3AB4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AF3AB4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AF3AB4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AF3AB4" w:rsidRDefault="00AF3AB4">
      <w:pPr>
        <w:rPr>
          <w:rFonts w:ascii="宋体" w:hAnsi="宋体"/>
          <w:b/>
          <w:bCs/>
          <w:sz w:val="22"/>
        </w:rPr>
      </w:pPr>
    </w:p>
    <w:p w:rsidR="00AF3AB4" w:rsidRDefault="00AF3AB4">
      <w:pPr>
        <w:rPr>
          <w:rFonts w:ascii="宋体" w:hAnsi="宋体"/>
          <w:b/>
          <w:bCs/>
          <w:sz w:val="22"/>
        </w:rPr>
      </w:pPr>
    </w:p>
    <w:p w:rsidR="00AF3AB4" w:rsidRDefault="006540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177"/>
        <w:gridCol w:w="3436"/>
        <w:gridCol w:w="1912"/>
        <w:gridCol w:w="1350"/>
      </w:tblGrid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民生通惠周周盈资产管理产品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200,965,891.46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11.55%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民生通惠民汇</w:t>
            </w:r>
            <w:r>
              <w:rPr>
                <w:rFonts w:ascii="宋体" w:hAnsi="宋体" w:cs="宋体" w:hint="eastAsia"/>
                <w:color w:val="000000"/>
                <w:sz w:val="22"/>
              </w:rPr>
              <w:t>20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号资产管理产品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100,630,733.94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5.78%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同业存单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农业银行</w:t>
            </w:r>
            <w:r>
              <w:rPr>
                <w:rFonts w:ascii="宋体" w:hAnsi="宋体" w:cs="宋体"/>
                <w:color w:val="000000"/>
                <w:sz w:val="22"/>
              </w:rPr>
              <w:t>CD191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99,418,707.12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5.71%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龙经债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95,054,128.77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5.46%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天运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87,352,309.59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5.02%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蓉经开</w:t>
            </w:r>
            <w:r>
              <w:rPr>
                <w:rFonts w:ascii="宋体" w:hAnsi="宋体" w:cs="宋体"/>
                <w:color w:val="000000"/>
                <w:sz w:val="22"/>
              </w:rPr>
              <w:t>PPN002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71,187,772.60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4.09%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于都城资债</w:t>
            </w:r>
            <w:r>
              <w:rPr>
                <w:rFonts w:ascii="宋体" w:hAnsi="宋体" w:cs="宋体"/>
                <w:color w:val="000000"/>
                <w:sz w:val="22"/>
              </w:rPr>
              <w:t>02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69,578,600.00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4.00%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枣阳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55,124,130.14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3.17%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中期票据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株洲城建</w:t>
            </w:r>
            <w:r>
              <w:rPr>
                <w:rFonts w:ascii="宋体" w:hAnsi="宋体" w:cs="宋体"/>
                <w:color w:val="000000"/>
                <w:sz w:val="22"/>
              </w:rPr>
              <w:t>MTN005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51,739,972.60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2.97%</w:t>
            </w:r>
          </w:p>
        </w:tc>
      </w:tr>
      <w:tr w:rsidR="00AF3AB4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G23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进贤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51,390,212.33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2.95%</w:t>
            </w:r>
          </w:p>
        </w:tc>
      </w:tr>
    </w:tbl>
    <w:p w:rsidR="00AF3AB4" w:rsidRDefault="006540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同业存单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农业银行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CD191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99,418,707.12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5.70%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龙经债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95,054,128.77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5.45%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87,352,309.59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5.01%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蓉经开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71,187,772.60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4.08%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于都城资债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69,578,600.00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3.99%</w:t>
            </w:r>
          </w:p>
        </w:tc>
      </w:tr>
      <w:tr w:rsidR="00AF3AB4">
        <w:trPr>
          <w:trHeight w:val="2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枣阳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55,124,130.14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3.16%</w:t>
            </w:r>
          </w:p>
        </w:tc>
      </w:tr>
      <w:tr w:rsidR="00AF3AB4">
        <w:trPr>
          <w:trHeight w:val="2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中期票据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株洲城建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51,739,972.60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2.97%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进贤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51,390,212.33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2.95%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西咸新发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51,351,794.52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2.94%</w:t>
            </w:r>
          </w:p>
        </w:tc>
      </w:tr>
      <w:tr w:rsidR="00AF3AB4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华富中债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安徽省公司信用类债券指数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A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50,922,615.12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AF3AB4" w:rsidRDefault="006540C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2.92%</w:t>
            </w:r>
          </w:p>
        </w:tc>
      </w:tr>
    </w:tbl>
    <w:p w:rsidR="00AF3AB4" w:rsidRDefault="00AF3AB4"/>
    <w:p w:rsidR="00AF3AB4" w:rsidRDefault="006540C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AF3AB4">
        <w:tc>
          <w:tcPr>
            <w:tcW w:w="2602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AF3AB4">
        <w:tc>
          <w:tcPr>
            <w:tcW w:w="2602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B2449721</w:t>
            </w:r>
          </w:p>
        </w:tc>
      </w:tr>
      <w:tr w:rsidR="00AF3AB4">
        <w:tc>
          <w:tcPr>
            <w:tcW w:w="2602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</w:t>
            </w: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58095</w:t>
            </w:r>
          </w:p>
        </w:tc>
      </w:tr>
      <w:tr w:rsidR="00AF3AB4">
        <w:tc>
          <w:tcPr>
            <w:tcW w:w="2602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B884889811</w:t>
            </w:r>
          </w:p>
        </w:tc>
      </w:tr>
      <w:tr w:rsidR="00AF3AB4">
        <w:tc>
          <w:tcPr>
            <w:tcW w:w="2602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AF3AB4" w:rsidRDefault="006540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0899328948</w:t>
            </w:r>
          </w:p>
        </w:tc>
      </w:tr>
    </w:tbl>
    <w:p w:rsidR="00AF3AB4" w:rsidRDefault="006540CF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招商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AF3AB4" w:rsidRDefault="00AF3AB4">
      <w:pPr>
        <w:jc w:val="center"/>
        <w:rPr>
          <w:rFonts w:ascii="宋体" w:hAnsi="宋体"/>
          <w:sz w:val="18"/>
          <w:szCs w:val="18"/>
        </w:rPr>
      </w:pPr>
    </w:p>
    <w:p w:rsidR="00AF3AB4" w:rsidRDefault="006540CF" w:rsidP="00810111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AF3AB4" w:rsidRDefault="006540CF" w:rsidP="00810111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810111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sectPr w:rsidR="00AF3AB4" w:rsidSect="00AF3AB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0CF" w:rsidRDefault="006540CF" w:rsidP="00810111">
      <w:r>
        <w:separator/>
      </w:r>
    </w:p>
  </w:endnote>
  <w:endnote w:type="continuationSeparator" w:id="1">
    <w:p w:rsidR="006540CF" w:rsidRDefault="006540CF" w:rsidP="0081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0CF" w:rsidRDefault="006540CF" w:rsidP="00810111">
      <w:r>
        <w:separator/>
      </w:r>
    </w:p>
  </w:footnote>
  <w:footnote w:type="continuationSeparator" w:id="1">
    <w:p w:rsidR="006540CF" w:rsidRDefault="006540CF" w:rsidP="00810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AF3AB4"/>
    <w:rsid w:val="006540CF"/>
    <w:rsid w:val="00810111"/>
    <w:rsid w:val="00AF3AB4"/>
    <w:rsid w:val="03F51DF7"/>
    <w:rsid w:val="0E2449B2"/>
    <w:rsid w:val="0E717FE0"/>
    <w:rsid w:val="131D72FC"/>
    <w:rsid w:val="2C6C577A"/>
    <w:rsid w:val="338569F6"/>
    <w:rsid w:val="348F07A4"/>
    <w:rsid w:val="402D32F8"/>
    <w:rsid w:val="4B570381"/>
    <w:rsid w:val="5B1B74FE"/>
    <w:rsid w:val="65B952A7"/>
    <w:rsid w:val="69E805B5"/>
    <w:rsid w:val="6A9D060B"/>
    <w:rsid w:val="6AC7113E"/>
    <w:rsid w:val="6ACC2463"/>
    <w:rsid w:val="70652E89"/>
    <w:rsid w:val="726746CC"/>
    <w:rsid w:val="786E0F4B"/>
    <w:rsid w:val="7D900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AF3AB4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AF3AB4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AF3AB4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AF3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AF3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AF3AB4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AF3A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AF3AB4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AF3AB4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AF3AB4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AF3AB4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AF3AB4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AF3AB4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AF3A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