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17" w:rsidRDefault="003E0816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</w:t>
      </w:r>
      <w:r>
        <w:rPr>
          <w:rFonts w:ascii="宋体" w:hAnsi="宋体" w:hint="eastAsia"/>
          <w:b/>
          <w:sz w:val="32"/>
          <w:szCs w:val="32"/>
        </w:rPr>
        <w:t>-</w:t>
      </w:r>
      <w:r>
        <w:rPr>
          <w:rFonts w:ascii="宋体" w:hAnsi="宋体" w:hint="eastAsia"/>
          <w:b/>
          <w:sz w:val="32"/>
          <w:szCs w:val="32"/>
        </w:rPr>
        <w:t>鑫季盈开放式净值型理财产品</w:t>
      </w:r>
    </w:p>
    <w:p w:rsidR="00754AA5" w:rsidRDefault="003E081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754AA5" w:rsidRDefault="00754AA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54AA5" w:rsidRDefault="00754AA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54AA5" w:rsidRDefault="00754AA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54AA5" w:rsidRDefault="003E081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754AA5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鑫季盈开放式净值型理财产品</w:t>
            </w:r>
          </w:p>
        </w:tc>
      </w:tr>
      <w:tr w:rsidR="00754AA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XJY</w:t>
            </w:r>
          </w:p>
        </w:tc>
      </w:tr>
      <w:tr w:rsidR="00754AA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C1092322000014</w:t>
            </w:r>
          </w:p>
        </w:tc>
      </w:tr>
      <w:tr w:rsidR="00754AA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754AA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1,601,817,760.35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754AA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754AA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2.90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754AA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754AA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4AA5" w:rsidRDefault="003E081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招商银行股份有限公司</w:t>
            </w:r>
          </w:p>
        </w:tc>
      </w:tr>
    </w:tbl>
    <w:p w:rsidR="00754AA5" w:rsidRDefault="00754AA5">
      <w:pPr>
        <w:rPr>
          <w:rFonts w:ascii="宋体" w:hAnsi="宋体"/>
          <w:sz w:val="22"/>
        </w:rPr>
      </w:pPr>
    </w:p>
    <w:p w:rsidR="00754AA5" w:rsidRDefault="00754AA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54AA5" w:rsidRDefault="003E081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754AA5" w:rsidRDefault="003E0816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754AA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54AA5" w:rsidRDefault="003E081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54AA5" w:rsidRDefault="003E081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54AA5" w:rsidRDefault="003E081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54AA5" w:rsidRDefault="003E081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754AA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754AA5" w:rsidRDefault="003E081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754AA5" w:rsidRDefault="003E081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1.110781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54AA5" w:rsidRDefault="003E081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1.110781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54AA5" w:rsidRDefault="003E081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1,779,268,562.59</w:t>
            </w:r>
          </w:p>
        </w:tc>
      </w:tr>
    </w:tbl>
    <w:p w:rsidR="00754AA5" w:rsidRDefault="00754AA5">
      <w:pPr>
        <w:ind w:firstLine="440"/>
        <w:jc w:val="center"/>
        <w:rPr>
          <w:rFonts w:ascii="宋体" w:hAnsi="宋体"/>
          <w:sz w:val="22"/>
        </w:rPr>
      </w:pPr>
    </w:p>
    <w:p w:rsidR="00754AA5" w:rsidRDefault="00754AA5">
      <w:pPr>
        <w:ind w:firstLine="440"/>
        <w:jc w:val="center"/>
        <w:rPr>
          <w:rFonts w:ascii="宋体" w:hAnsi="宋体"/>
          <w:sz w:val="22"/>
        </w:rPr>
      </w:pPr>
    </w:p>
    <w:p w:rsidR="00754AA5" w:rsidRDefault="003E081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754AA5" w:rsidRDefault="003E0816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本产品穿透前持仓以债券类资产为主，穿透后持仓以债券类资产为主，杠杆率</w:t>
      </w:r>
      <w:r>
        <w:rPr>
          <w:rFonts w:ascii="宋体" w:hAnsi="宋体" w:hint="eastAsia"/>
          <w:sz w:val="22"/>
          <w:szCs w:val="22"/>
        </w:rPr>
        <w:t>103.48%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754AA5" w:rsidRDefault="003E0816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754AA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754AA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754AA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54AA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54AA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54AA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754AA5" w:rsidRDefault="00754AA5">
      <w:pPr>
        <w:rPr>
          <w:rFonts w:ascii="宋体" w:hAnsi="宋体"/>
          <w:b/>
          <w:bCs/>
          <w:sz w:val="22"/>
        </w:rPr>
      </w:pPr>
    </w:p>
    <w:p w:rsidR="00754AA5" w:rsidRDefault="00754AA5">
      <w:pPr>
        <w:rPr>
          <w:rFonts w:ascii="宋体" w:hAnsi="宋体"/>
          <w:b/>
          <w:bCs/>
          <w:sz w:val="22"/>
        </w:rPr>
      </w:pPr>
    </w:p>
    <w:p w:rsidR="00754AA5" w:rsidRDefault="003E081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106,274,863.01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5.77%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亳城债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104,219,287.67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5.66%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丽水南投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102,932,082.19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5.59%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企业债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龙经债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92,819,268.50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5.04%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武进绿建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92,694,098.36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5.03%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蓉经开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73,200,063.93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3.98%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73,035,820.55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3.97%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利率债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农发清发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71,251,005.48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3.87%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企业债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于都城资债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68,273,239.73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3.71%</w:t>
            </w:r>
          </w:p>
        </w:tc>
      </w:tr>
      <w:tr w:rsidR="00754AA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G21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长建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62,689,520.55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3.40%</w:t>
            </w:r>
          </w:p>
        </w:tc>
      </w:tr>
    </w:tbl>
    <w:p w:rsidR="00754AA5" w:rsidRDefault="003E081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106,274,863.01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5.77%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亳城债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104,219,287.67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5.66%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丽水南投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102,932,082.19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5.59%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企业债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龙经债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92,819,268.50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5.04%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武进绿建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92,694,098.36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5.03%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蓉经开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73,200,063.93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3.98%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73,035,820.55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3.97%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利率债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农发清发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71,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251,005.48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3.87%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企业债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于都城资债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68,273,239.73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3.71%</w:t>
            </w:r>
          </w:p>
        </w:tc>
      </w:tr>
      <w:tr w:rsidR="00754AA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G21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长建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62,689,520.55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54AA5" w:rsidRDefault="003E081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3.40%</w:t>
            </w:r>
          </w:p>
        </w:tc>
      </w:tr>
    </w:tbl>
    <w:p w:rsidR="00754AA5" w:rsidRDefault="00754AA5"/>
    <w:p w:rsidR="00754AA5" w:rsidRDefault="003E081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754AA5">
        <w:tc>
          <w:tcPr>
            <w:tcW w:w="2602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754AA5">
        <w:tc>
          <w:tcPr>
            <w:tcW w:w="2602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B2449721</w:t>
            </w:r>
          </w:p>
        </w:tc>
      </w:tr>
      <w:tr w:rsidR="00754AA5">
        <w:tc>
          <w:tcPr>
            <w:tcW w:w="2602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000000606862001</w:t>
            </w:r>
          </w:p>
        </w:tc>
      </w:tr>
      <w:tr w:rsidR="00754AA5">
        <w:tc>
          <w:tcPr>
            <w:tcW w:w="2602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B884889811</w:t>
            </w:r>
          </w:p>
        </w:tc>
      </w:tr>
      <w:tr w:rsidR="00754AA5">
        <w:tc>
          <w:tcPr>
            <w:tcW w:w="2602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754AA5" w:rsidRDefault="003E081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0899328948</w:t>
            </w:r>
          </w:p>
        </w:tc>
      </w:tr>
    </w:tbl>
    <w:p w:rsidR="00754AA5" w:rsidRDefault="003E0816"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招商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754AA5" w:rsidRDefault="00754AA5">
      <w:pPr>
        <w:jc w:val="center"/>
        <w:rPr>
          <w:rFonts w:ascii="宋体" w:hAnsi="宋体"/>
          <w:sz w:val="18"/>
          <w:szCs w:val="18"/>
        </w:rPr>
      </w:pPr>
    </w:p>
    <w:p w:rsidR="00754AA5" w:rsidRDefault="003E0816" w:rsidP="00996E17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754AA5" w:rsidRDefault="003E0816" w:rsidP="00996E17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sectPr w:rsidR="00754AA5" w:rsidSect="00754AA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816" w:rsidRDefault="003E0816" w:rsidP="00996E17">
      <w:r>
        <w:separator/>
      </w:r>
    </w:p>
  </w:endnote>
  <w:endnote w:type="continuationSeparator" w:id="1">
    <w:p w:rsidR="003E0816" w:rsidRDefault="003E0816" w:rsidP="00996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816" w:rsidRDefault="003E0816" w:rsidP="00996E17">
      <w:r>
        <w:separator/>
      </w:r>
    </w:p>
  </w:footnote>
  <w:footnote w:type="continuationSeparator" w:id="1">
    <w:p w:rsidR="003E0816" w:rsidRDefault="003E0816" w:rsidP="00996E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754AA5"/>
    <w:rsid w:val="003E0816"/>
    <w:rsid w:val="00754AA5"/>
    <w:rsid w:val="00996E17"/>
    <w:rsid w:val="2C6C577A"/>
    <w:rsid w:val="338569F6"/>
    <w:rsid w:val="348F07A4"/>
    <w:rsid w:val="402D32F8"/>
    <w:rsid w:val="5B1B74FE"/>
    <w:rsid w:val="6ACC2463"/>
    <w:rsid w:val="7D900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54AA5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754AA5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754AA5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754A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754A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754AA5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754A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754AA5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754AA5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754A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754AA5"/>
    <w:rPr>
      <w:kern w:val="2"/>
      <w:sz w:val="18"/>
      <w:szCs w:val="18"/>
    </w:rPr>
  </w:style>
  <w:style w:type="character" w:styleId="a8">
    <w:name w:val="Placeholder Text"/>
    <w:basedOn w:val="a0"/>
    <w:uiPriority w:val="99"/>
    <w:unhideWhenUsed/>
    <w:qFormat/>
    <w:rsid w:val="00754AA5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54AA5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754AA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1383</Characters>
  <Application>Microsoft Office Word</Application>
  <DocSecurity>0</DocSecurity>
  <Lines>11</Lines>
  <Paragraphs>3</Paragraphs>
  <ScaleCrop>false</ScaleCrop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2052-12.1.0.16364</vt:lpwstr>
  </property>
</Properties>
</file>