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4C2" w:rsidRDefault="008916FE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嘉银红船年年盈开放式净值型理财产品</w:t>
      </w:r>
    </w:p>
    <w:p w:rsidR="00160467" w:rsidRDefault="008916FE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2024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3</w:t>
      </w:r>
      <w:r>
        <w:rPr>
          <w:rFonts w:ascii="宋体" w:hAnsi="宋体"/>
          <w:b/>
          <w:sz w:val="32"/>
          <w:szCs w:val="32"/>
        </w:rPr>
        <w:t>季度报告</w:t>
      </w:r>
    </w:p>
    <w:p w:rsidR="00160467" w:rsidRDefault="00160467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160467" w:rsidRDefault="00160467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160467" w:rsidRDefault="00160467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160467" w:rsidRDefault="008916FE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160467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467" w:rsidRDefault="008916F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60467" w:rsidRDefault="008916F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嘉银红船年年盈开放式净值型理财产品</w:t>
            </w:r>
          </w:p>
        </w:tc>
      </w:tr>
      <w:tr w:rsidR="00160467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467" w:rsidRDefault="008916F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60467" w:rsidRDefault="008916F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NNY</w:t>
            </w:r>
          </w:p>
        </w:tc>
      </w:tr>
      <w:tr w:rsidR="00160467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467" w:rsidRDefault="008916F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60467" w:rsidRDefault="008916F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C1092321000016</w:t>
            </w:r>
          </w:p>
        </w:tc>
      </w:tr>
      <w:tr w:rsidR="00160467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467" w:rsidRDefault="008916F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60467" w:rsidRDefault="008916F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开放式净值型</w:t>
            </w:r>
          </w:p>
        </w:tc>
      </w:tr>
      <w:tr w:rsidR="00160467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467" w:rsidRDefault="008916F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60467" w:rsidRDefault="008916F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3,748,223,422.34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160467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467" w:rsidRDefault="008916F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60467" w:rsidRDefault="008916F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160467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467" w:rsidRDefault="008916F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60467" w:rsidRDefault="008916F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2.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4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5%-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2.95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:rsidR="00160467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467" w:rsidRDefault="008916F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60467" w:rsidRDefault="008916FE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160467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0467" w:rsidRDefault="008916F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60467" w:rsidRDefault="008916F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兴业银行股份有限公司</w:t>
            </w:r>
          </w:p>
        </w:tc>
      </w:tr>
    </w:tbl>
    <w:p w:rsidR="00160467" w:rsidRDefault="00160467">
      <w:pPr>
        <w:rPr>
          <w:rFonts w:ascii="宋体" w:hAnsi="宋体"/>
          <w:sz w:val="22"/>
        </w:rPr>
      </w:pPr>
    </w:p>
    <w:p w:rsidR="00160467" w:rsidRDefault="00160467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160467" w:rsidRDefault="008916FE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160467" w:rsidRDefault="008916FE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160467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0467" w:rsidRDefault="008916FE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0467" w:rsidRDefault="008916FE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160467" w:rsidRDefault="008916FE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160467" w:rsidRDefault="008916FE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160467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160467" w:rsidRDefault="008916FE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2024/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/30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160467" w:rsidRDefault="008916FE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1.187166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160467" w:rsidRDefault="008916FE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1.187166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160467" w:rsidRDefault="008916FE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4,449,761,744.90</w:t>
            </w:r>
          </w:p>
        </w:tc>
      </w:tr>
    </w:tbl>
    <w:p w:rsidR="00160467" w:rsidRDefault="00160467">
      <w:pPr>
        <w:ind w:firstLine="440"/>
        <w:jc w:val="center"/>
        <w:rPr>
          <w:rFonts w:ascii="宋体" w:hAnsi="宋体"/>
          <w:sz w:val="22"/>
        </w:rPr>
      </w:pPr>
    </w:p>
    <w:p w:rsidR="00160467" w:rsidRDefault="00160467">
      <w:pPr>
        <w:ind w:firstLine="440"/>
        <w:jc w:val="center"/>
        <w:rPr>
          <w:rFonts w:ascii="宋体" w:hAnsi="宋体"/>
          <w:sz w:val="22"/>
        </w:rPr>
      </w:pPr>
    </w:p>
    <w:p w:rsidR="00160467" w:rsidRDefault="008916FE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160467" w:rsidRDefault="008916FE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本产品穿透前持仓以固定收益类资管计划</w:t>
      </w:r>
      <w:r>
        <w:rPr>
          <w:rFonts w:ascii="宋体" w:hAnsi="宋体" w:hint="eastAsia"/>
          <w:sz w:val="22"/>
          <w:szCs w:val="22"/>
        </w:rPr>
        <w:t>以及债券类资产为主</w:t>
      </w:r>
      <w:r>
        <w:rPr>
          <w:rFonts w:ascii="宋体" w:hAnsi="宋体" w:hint="eastAsia"/>
          <w:sz w:val="22"/>
          <w:szCs w:val="22"/>
        </w:rPr>
        <w:t>，穿透后持仓以债券类资产为主，杠杆率</w:t>
      </w:r>
      <w:r>
        <w:rPr>
          <w:rFonts w:ascii="宋体" w:hAnsi="宋体" w:hint="eastAsia"/>
          <w:sz w:val="22"/>
          <w:szCs w:val="22"/>
        </w:rPr>
        <w:t>107.86%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160467" w:rsidRDefault="008916FE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160467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160467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160467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lastRenderedPageBreak/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160467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160467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160467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160467" w:rsidRDefault="00160467">
      <w:pPr>
        <w:rPr>
          <w:rFonts w:ascii="宋体" w:hAnsi="宋体"/>
          <w:b/>
          <w:bCs/>
          <w:sz w:val="22"/>
        </w:rPr>
      </w:pPr>
    </w:p>
    <w:p w:rsidR="00160467" w:rsidRDefault="00160467">
      <w:pPr>
        <w:rPr>
          <w:rFonts w:ascii="宋体" w:hAnsi="宋体"/>
          <w:b/>
          <w:bCs/>
          <w:sz w:val="22"/>
        </w:rPr>
      </w:pPr>
    </w:p>
    <w:p w:rsidR="00160467" w:rsidRDefault="008916FE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3222"/>
        <w:gridCol w:w="2114"/>
        <w:gridCol w:w="1189"/>
      </w:tblGrid>
      <w:tr w:rsidR="00160467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160467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资管计划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创金合信恒利</w:t>
            </w:r>
            <w:r>
              <w:rPr>
                <w:rFonts w:ascii="宋体" w:hAnsi="宋体" w:cs="宋体"/>
                <w:color w:val="000000"/>
                <w:sz w:val="22"/>
              </w:rPr>
              <w:t>56</w:t>
            </w:r>
            <w:r>
              <w:rPr>
                <w:rFonts w:ascii="宋体" w:hAnsi="宋体" w:cs="宋体"/>
                <w:color w:val="000000"/>
                <w:sz w:val="22"/>
              </w:rPr>
              <w:t>号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1,412,720,171.67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31.</w:t>
            </w:r>
            <w:r>
              <w:rPr>
                <w:rFonts w:ascii="宋体" w:hAnsi="宋体" w:cs="宋体" w:hint="eastAsia"/>
                <w:color w:val="000000"/>
                <w:sz w:val="22"/>
              </w:rPr>
              <w:t>18</w:t>
            </w:r>
            <w:r>
              <w:rPr>
                <w:rFonts w:ascii="宋体" w:hAnsi="宋体" w:cs="宋体"/>
                <w:color w:val="000000"/>
                <w:sz w:val="22"/>
              </w:rPr>
              <w:t>%</w:t>
            </w:r>
          </w:p>
        </w:tc>
      </w:tr>
      <w:tr w:rsidR="00160467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信托计划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华鑫信托鸿运高照</w:t>
            </w:r>
            <w:r>
              <w:rPr>
                <w:rFonts w:ascii="宋体" w:hAnsi="宋体" w:cs="宋体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号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385,931,377.85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8.</w:t>
            </w:r>
            <w:r>
              <w:rPr>
                <w:rFonts w:ascii="宋体" w:hAnsi="宋体" w:cs="宋体" w:hint="eastAsia"/>
                <w:color w:val="000000"/>
                <w:sz w:val="22"/>
              </w:rPr>
              <w:t>52</w:t>
            </w:r>
            <w:r>
              <w:rPr>
                <w:rFonts w:ascii="宋体" w:hAnsi="宋体" w:cs="宋体"/>
                <w:color w:val="000000"/>
                <w:sz w:val="22"/>
              </w:rPr>
              <w:t>%</w:t>
            </w:r>
          </w:p>
        </w:tc>
      </w:tr>
      <w:tr w:rsidR="00160467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22</w:t>
            </w:r>
            <w:r>
              <w:rPr>
                <w:rFonts w:ascii="宋体" w:hAnsi="宋体" w:cs="宋体"/>
                <w:color w:val="000000"/>
                <w:sz w:val="22"/>
              </w:rPr>
              <w:t>吴投</w:t>
            </w:r>
            <w:r>
              <w:rPr>
                <w:rFonts w:ascii="宋体" w:hAnsi="宋体" w:cs="宋体"/>
                <w:color w:val="000000"/>
                <w:sz w:val="22"/>
              </w:rPr>
              <w:t>01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 xml:space="preserve">204,653,150.68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4.52%</w:t>
            </w:r>
          </w:p>
        </w:tc>
      </w:tr>
      <w:tr w:rsidR="00160467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23</w:t>
            </w:r>
            <w:r>
              <w:rPr>
                <w:rFonts w:ascii="宋体" w:hAnsi="宋体" w:cs="宋体"/>
                <w:color w:val="000000"/>
                <w:sz w:val="22"/>
              </w:rPr>
              <w:t>安吉城运</w:t>
            </w:r>
            <w:r>
              <w:rPr>
                <w:rFonts w:ascii="宋体" w:hAnsi="宋体" w:cs="宋体"/>
                <w:color w:val="000000"/>
                <w:sz w:val="22"/>
              </w:rPr>
              <w:t>MTN001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 xml:space="preserve">117,975,030.05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2.60%</w:t>
            </w:r>
          </w:p>
        </w:tc>
      </w:tr>
      <w:tr w:rsidR="00160467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金融债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21</w:t>
            </w:r>
            <w:r>
              <w:rPr>
                <w:rFonts w:ascii="宋体" w:hAnsi="宋体" w:cs="宋体"/>
                <w:color w:val="000000"/>
                <w:sz w:val="22"/>
              </w:rPr>
              <w:t>上饶银行永续债</w:t>
            </w:r>
            <w:r>
              <w:rPr>
                <w:rFonts w:ascii="宋体" w:hAnsi="宋体" w:cs="宋体"/>
                <w:color w:val="000000"/>
                <w:sz w:val="22"/>
              </w:rPr>
              <w:t>01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 xml:space="preserve">104,286,164.38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2.30%</w:t>
            </w:r>
          </w:p>
        </w:tc>
      </w:tr>
      <w:tr w:rsidR="00160467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金融债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21</w:t>
            </w:r>
            <w:r>
              <w:rPr>
                <w:rFonts w:ascii="宋体" w:hAnsi="宋体" w:cs="宋体"/>
                <w:color w:val="000000"/>
                <w:sz w:val="22"/>
              </w:rPr>
              <w:t>鄞州农商永续债</w:t>
            </w:r>
            <w:r>
              <w:rPr>
                <w:rFonts w:ascii="宋体" w:hAnsi="宋体" w:cs="宋体"/>
                <w:color w:val="000000"/>
                <w:sz w:val="22"/>
              </w:rPr>
              <w:t>01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 xml:space="preserve">104,134,109.59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2.30%</w:t>
            </w:r>
          </w:p>
        </w:tc>
      </w:tr>
      <w:tr w:rsidR="00160467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23</w:t>
            </w:r>
            <w:r>
              <w:rPr>
                <w:rFonts w:ascii="宋体" w:hAnsi="宋体" w:cs="宋体"/>
                <w:color w:val="000000"/>
                <w:sz w:val="22"/>
              </w:rPr>
              <w:t>厦国贸控</w:t>
            </w:r>
            <w:r>
              <w:rPr>
                <w:rFonts w:ascii="宋体" w:hAnsi="宋体" w:cs="宋体"/>
                <w:color w:val="000000"/>
                <w:sz w:val="22"/>
              </w:rPr>
              <w:t>MTN001(</w:t>
            </w:r>
            <w:r>
              <w:rPr>
                <w:rFonts w:ascii="宋体" w:hAnsi="宋体" w:cs="宋体"/>
                <w:color w:val="000000"/>
                <w:sz w:val="22"/>
              </w:rPr>
              <w:t>科创票据</w:t>
            </w:r>
            <w:r>
              <w:rPr>
                <w:rFonts w:ascii="宋体" w:hAnsi="宋体" w:cs="宋体"/>
                <w:color w:val="000000"/>
                <w:sz w:val="22"/>
              </w:rPr>
              <w:t>)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 xml:space="preserve">103,013,315.07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2.27%</w:t>
            </w:r>
          </w:p>
        </w:tc>
      </w:tr>
      <w:tr w:rsidR="00160467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22</w:t>
            </w:r>
            <w:r>
              <w:rPr>
                <w:rFonts w:ascii="宋体" w:hAnsi="宋体" w:cs="宋体"/>
                <w:color w:val="000000"/>
                <w:sz w:val="22"/>
              </w:rPr>
              <w:t>赣振</w:t>
            </w:r>
            <w:r>
              <w:rPr>
                <w:rFonts w:ascii="宋体" w:hAnsi="宋体" w:cs="宋体"/>
                <w:color w:val="000000"/>
                <w:sz w:val="22"/>
              </w:rPr>
              <w:t>01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 xml:space="preserve">102,377,123.29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2.26%</w:t>
            </w:r>
          </w:p>
        </w:tc>
      </w:tr>
      <w:tr w:rsidR="00160467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24</w:t>
            </w:r>
            <w:r>
              <w:rPr>
                <w:rFonts w:ascii="宋体" w:hAnsi="宋体" w:cs="宋体"/>
                <w:color w:val="000000"/>
                <w:sz w:val="22"/>
              </w:rPr>
              <w:t>上合</w:t>
            </w:r>
            <w:r>
              <w:rPr>
                <w:rFonts w:ascii="宋体" w:hAnsi="宋体" w:cs="宋体"/>
                <w:color w:val="000000"/>
                <w:sz w:val="22"/>
              </w:rPr>
              <w:t>02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 xml:space="preserve">100,946,931.51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2.23%</w:t>
            </w:r>
          </w:p>
        </w:tc>
      </w:tr>
      <w:tr w:rsidR="00160467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24</w:t>
            </w:r>
            <w:r>
              <w:rPr>
                <w:rFonts w:ascii="宋体" w:hAnsi="宋体" w:cs="宋体"/>
                <w:color w:val="000000"/>
                <w:sz w:val="22"/>
              </w:rPr>
              <w:t>余姚高铁</w:t>
            </w:r>
            <w:r>
              <w:rPr>
                <w:rFonts w:ascii="宋体" w:hAnsi="宋体" w:cs="宋体"/>
                <w:color w:val="000000"/>
                <w:sz w:val="22"/>
              </w:rPr>
              <w:t>MTN001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 xml:space="preserve">99,365,917.81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2.19%</w:t>
            </w:r>
          </w:p>
        </w:tc>
      </w:tr>
    </w:tbl>
    <w:p w:rsidR="00160467" w:rsidRDefault="008916FE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1335"/>
        <w:gridCol w:w="3263"/>
        <w:gridCol w:w="2128"/>
        <w:gridCol w:w="1164"/>
      </w:tblGrid>
      <w:tr w:rsidR="00160467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160467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22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吴投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204,653,150.68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4.26%</w:t>
            </w:r>
          </w:p>
        </w:tc>
      </w:tr>
      <w:tr w:rsidR="00160467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金融债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21</w:t>
            </w:r>
            <w:r>
              <w:rPr>
                <w:rFonts w:ascii="宋体" w:hAnsi="宋体" w:cs="宋体" w:hint="eastAsia"/>
                <w:color w:val="000000"/>
                <w:sz w:val="22"/>
              </w:rPr>
              <w:t>鄞州农商永续债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130,167,636.99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2.71%</w:t>
            </w:r>
          </w:p>
        </w:tc>
      </w:tr>
      <w:tr w:rsidR="00160467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23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安吉城运</w:t>
            </w:r>
            <w:r>
              <w:rPr>
                <w:rFonts w:ascii="宋体" w:hAnsi="宋体" w:cs="宋体" w:hint="eastAsia"/>
                <w:color w:val="000000"/>
                <w:sz w:val="22"/>
              </w:rPr>
              <w:t>MTN001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117,975,030.05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2.46%</w:t>
            </w:r>
          </w:p>
        </w:tc>
      </w:tr>
      <w:tr w:rsidR="00160467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金融债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21</w:t>
            </w:r>
            <w:r>
              <w:rPr>
                <w:rFonts w:ascii="宋体" w:hAnsi="宋体" w:cs="宋体" w:hint="eastAsia"/>
                <w:color w:val="000000"/>
                <w:sz w:val="22"/>
              </w:rPr>
              <w:t>上饶银行永续债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104,286,164.38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2.17%</w:t>
            </w:r>
          </w:p>
        </w:tc>
      </w:tr>
      <w:tr w:rsidR="00160467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24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南浔交通</w:t>
            </w:r>
            <w:r>
              <w:rPr>
                <w:rFonts w:ascii="宋体" w:hAnsi="宋体" w:cs="宋体" w:hint="eastAsia"/>
                <w:color w:val="000000"/>
                <w:sz w:val="22"/>
              </w:rPr>
              <w:t>PPN002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104,209,671.23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2.17%</w:t>
            </w:r>
          </w:p>
        </w:tc>
      </w:tr>
      <w:tr w:rsidR="00160467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23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厦国贸控</w:t>
            </w:r>
            <w:r>
              <w:rPr>
                <w:rFonts w:ascii="宋体" w:hAnsi="宋体" w:cs="宋体" w:hint="eastAsia"/>
                <w:color w:val="000000"/>
                <w:sz w:val="22"/>
              </w:rPr>
              <w:t>MTN001(</w:t>
            </w:r>
            <w:r>
              <w:rPr>
                <w:rFonts w:ascii="宋体" w:hAnsi="宋体" w:cs="宋体" w:hint="eastAsia"/>
                <w:color w:val="000000"/>
                <w:sz w:val="22"/>
              </w:rPr>
              <w:t>科创票据</w:t>
            </w:r>
            <w:r>
              <w:rPr>
                <w:rFonts w:ascii="宋体" w:hAnsi="宋体" w:cs="宋体" w:hint="eastAsia"/>
                <w:color w:val="000000"/>
                <w:sz w:val="22"/>
              </w:rPr>
              <w:t>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103,013,315.07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2.15%</w:t>
            </w:r>
          </w:p>
        </w:tc>
      </w:tr>
      <w:tr w:rsidR="00160467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22</w:t>
            </w:r>
            <w:r>
              <w:rPr>
                <w:rFonts w:ascii="宋体" w:hAnsi="宋体" w:cs="宋体" w:hint="eastAsia"/>
                <w:color w:val="000000"/>
                <w:sz w:val="22"/>
              </w:rPr>
              <w:t>赣振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102,377,123.29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2.13%</w:t>
            </w:r>
          </w:p>
        </w:tc>
      </w:tr>
      <w:tr w:rsidR="00160467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22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奉开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101,878,487.67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2.12%</w:t>
            </w:r>
          </w:p>
        </w:tc>
      </w:tr>
      <w:tr w:rsidR="00160467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上合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100,946,931.51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2.10%</w:t>
            </w:r>
          </w:p>
        </w:tc>
      </w:tr>
      <w:tr w:rsidR="00160467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余姚高铁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MTN001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160467" w:rsidRDefault="008916F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99,365,917.81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160467" w:rsidRDefault="008916FE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2.07%</w:t>
            </w:r>
          </w:p>
        </w:tc>
      </w:tr>
    </w:tbl>
    <w:p w:rsidR="00160467" w:rsidRDefault="00160467"/>
    <w:p w:rsidR="00160467" w:rsidRDefault="008916FE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160467">
        <w:tc>
          <w:tcPr>
            <w:tcW w:w="2602" w:type="pct"/>
          </w:tcPr>
          <w:p w:rsidR="00160467" w:rsidRDefault="008916F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160467" w:rsidRDefault="008916F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160467">
        <w:tc>
          <w:tcPr>
            <w:tcW w:w="2602" w:type="pct"/>
          </w:tcPr>
          <w:p w:rsidR="00160467" w:rsidRDefault="008916F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160467" w:rsidRDefault="008916F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B2410787</w:t>
            </w:r>
          </w:p>
        </w:tc>
      </w:tr>
      <w:tr w:rsidR="00160467">
        <w:tc>
          <w:tcPr>
            <w:tcW w:w="2602" w:type="pct"/>
          </w:tcPr>
          <w:p w:rsidR="00160467" w:rsidRDefault="008916F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160467" w:rsidRDefault="008916F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00000054204</w:t>
            </w:r>
          </w:p>
        </w:tc>
      </w:tr>
      <w:tr w:rsidR="00160467">
        <w:tc>
          <w:tcPr>
            <w:tcW w:w="2602" w:type="pct"/>
          </w:tcPr>
          <w:p w:rsidR="00160467" w:rsidRDefault="008916F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160467" w:rsidRDefault="008916F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B884187057</w:t>
            </w:r>
          </w:p>
        </w:tc>
      </w:tr>
      <w:tr w:rsidR="00160467">
        <w:tc>
          <w:tcPr>
            <w:tcW w:w="2602" w:type="pct"/>
          </w:tcPr>
          <w:p w:rsidR="00160467" w:rsidRDefault="008916F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160467" w:rsidRDefault="008916F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0899286094</w:t>
            </w:r>
          </w:p>
        </w:tc>
      </w:tr>
    </w:tbl>
    <w:p w:rsidR="00160467" w:rsidRDefault="008916FE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</w:t>
      </w:r>
      <w:r>
        <w:rPr>
          <w:rFonts w:ascii="宋体" w:hAnsi="宋体" w:hint="eastAsia"/>
          <w:sz w:val="18"/>
          <w:szCs w:val="18"/>
        </w:rPr>
        <w:t>兴业</w:t>
      </w:r>
      <w:r>
        <w:rPr>
          <w:rFonts w:ascii="宋体" w:hAnsi="宋体" w:hint="eastAsia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:rsidR="00160467" w:rsidRDefault="008916FE" w:rsidP="005C34C2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160467" w:rsidRDefault="008916FE" w:rsidP="005C34C2">
      <w:pPr>
        <w:jc w:val="right"/>
        <w:rPr>
          <w:b/>
        </w:rPr>
      </w:pPr>
      <w:r>
        <w:rPr>
          <w:rFonts w:ascii="宋体" w:hAnsi="宋体"/>
          <w:sz w:val="22"/>
        </w:rPr>
        <w:t>2024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10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23</w:t>
      </w:r>
      <w:r>
        <w:rPr>
          <w:rFonts w:ascii="宋体" w:hAnsi="宋体"/>
          <w:sz w:val="22"/>
        </w:rPr>
        <w:t>日</w:t>
      </w:r>
      <w:bookmarkStart w:id="0" w:name="_GoBack"/>
      <w:bookmarkEnd w:id="0"/>
    </w:p>
    <w:sectPr w:rsidR="00160467" w:rsidSect="0016046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6FE" w:rsidRDefault="008916FE" w:rsidP="005C34C2">
      <w:r>
        <w:separator/>
      </w:r>
    </w:p>
  </w:endnote>
  <w:endnote w:type="continuationSeparator" w:id="1">
    <w:p w:rsidR="008916FE" w:rsidRDefault="008916FE" w:rsidP="005C3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6FE" w:rsidRDefault="008916FE" w:rsidP="005C34C2">
      <w:r>
        <w:separator/>
      </w:r>
    </w:p>
  </w:footnote>
  <w:footnote w:type="continuationSeparator" w:id="1">
    <w:p w:rsidR="008916FE" w:rsidRDefault="008916FE" w:rsidP="005C34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DBlYTZlOGZlNjgwZTkwOTUzNTM1MTFkZTdkYWMwNGMifQ=="/>
  </w:docVars>
  <w:rsids>
    <w:rsidRoot w:val="00160467"/>
    <w:rsid w:val="00160467"/>
    <w:rsid w:val="005C34C2"/>
    <w:rsid w:val="008916FE"/>
    <w:rsid w:val="01172A03"/>
    <w:rsid w:val="076E4ACF"/>
    <w:rsid w:val="09D3436D"/>
    <w:rsid w:val="13BB7B66"/>
    <w:rsid w:val="14F97CF6"/>
    <w:rsid w:val="23BE3D6C"/>
    <w:rsid w:val="3005732A"/>
    <w:rsid w:val="34995A11"/>
    <w:rsid w:val="378B412B"/>
    <w:rsid w:val="3A96260F"/>
    <w:rsid w:val="3CCD6091"/>
    <w:rsid w:val="43244531"/>
    <w:rsid w:val="4BC13C6E"/>
    <w:rsid w:val="635B76A3"/>
    <w:rsid w:val="73275F60"/>
    <w:rsid w:val="738901AA"/>
    <w:rsid w:val="7F333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160467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160467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160467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1604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1604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160467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1604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160467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160467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160467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160467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160467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160467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16046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250</Words>
  <Characters>1425</Characters>
  <Application>Microsoft Office Word</Application>
  <DocSecurity>0</DocSecurity>
  <Lines>11</Lines>
  <Paragraphs>3</Paragraphs>
  <ScaleCrop>false</ScaleCrop>
  <Company>Microsoft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2024-10-23T04:59:00Z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2052-12.1.0.16364</vt:lpwstr>
  </property>
</Properties>
</file>